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28FB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《舞钢市农村集体经营性建设用地土地增值收益调节金征收使用管理实施细则》</w:t>
      </w:r>
    </w:p>
    <w:p w14:paraId="34E91F0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起草说明</w:t>
      </w:r>
    </w:p>
    <w:p w14:paraId="1420B9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规范我市农村集体经营性建设用地土地增值收益调节金（以下简称“调节金”）征收使用管理工作，建立兼顾国家、集体、个人的土地增值收益分配机制，保障农村集体经济组织及成员公平分享土地增值收益，推动农村集体经营性建设用地入市工作平稳有序开展，依据上级相关法律法规和政策规定，结合舞钢市实际，我们起草了《舞钢市农村集体经营性建设用地土地增值收益调节金征收使用管理实施细则》（以下简称《实施细则》）。现将有关起草情况说明如下：</w:t>
      </w:r>
    </w:p>
    <w:p w14:paraId="4F9229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一、起草背景与必要性</w:t>
      </w:r>
    </w:p>
    <w:p w14:paraId="4F687D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深化农村集体经营性建设用地入市改革，是健全城乡统一建设用地市场、盘活农村存量土地资源、助力乡村振兴的重要举措。调节金作为入市及再转让环节的关键调控手段，其征收使用管理直接关系到土地增值收益的合理分配，影响改革成效与农村社会稳定。</w:t>
      </w:r>
    </w:p>
    <w:p w14:paraId="57D95E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方面，上位政策明确要求细化落实。财政部、自然资源部印发的《农村集体经营性建设用地土地增值收益调节金征收使用管理暂行办法》（财税〔2016〕41号）、《关于延续实施农村集体经营性建设用地土地增值收益调节金政策的通知》（财税〔2023〕52号）等文件，明确了调节金征收使用的核心原则和基本框架，要求各地结合实际制定具体实施细则。另一方面，我市实践亟需制度规范。当前，我市已启动农村集体经营性建设用地入市相关工作，完成了集体建设用地基准地价全口径覆盖成果编制，为入市工作奠定了基础，但调节金征收使用的具体标准、流程、管理等尚未明确，难以满足实际工作需要。</w:t>
      </w:r>
    </w:p>
    <w:p w14:paraId="35652D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此背景下，制定《实施细则》既是贯彻落实国家、省、市关于农村土地制度改革决策部署的必然要求，也是规范我市调节金征管秩序、保障入市工作依法合规推进、维护农民集体合法权益的现实需要，对激活农村土地资源活力、促进城乡融合发展具有重要意义。</w:t>
      </w:r>
    </w:p>
    <w:p w14:paraId="61FB07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二、起草依据</w:t>
      </w:r>
    </w:p>
    <w:p w14:paraId="472F82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《实施细则》严格遵循上位法律法规和政策要求，主要起草依据包括：</w:t>
      </w:r>
    </w:p>
    <w:p w14:paraId="46B11D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《中华人民共和国土地管理法》；</w:t>
      </w:r>
    </w:p>
    <w:p w14:paraId="1A253E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《财政部 </w:t>
      </w:r>
      <w:r>
        <w:rPr>
          <w:rFonts w:hint="eastAsia" w:ascii="仿宋" w:hAnsi="仿宋" w:eastAsia="仿宋" w:cs="仿宋"/>
          <w:sz w:val="32"/>
          <w:szCs w:val="32"/>
          <w:lang w:val="en-US" w:eastAsia="zh-CN"/>
        </w:rPr>
        <w:t>国土资源</w:t>
      </w:r>
      <w:r>
        <w:rPr>
          <w:rFonts w:hint="eastAsia" w:ascii="仿宋" w:hAnsi="仿宋" w:eastAsia="仿宋" w:cs="仿宋"/>
          <w:sz w:val="32"/>
          <w:szCs w:val="32"/>
        </w:rPr>
        <w:t>部关于印发&lt;农村集体经营性建设用地土地增值收益调节金征收使用管理暂行办法&gt;的通知》（财税〔2016〕41号）；</w:t>
      </w:r>
    </w:p>
    <w:p w14:paraId="021BFA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《财政部 自然资源部关于延续实施农村集体经营性建设用地土地增值收益调节金政策的通知》（财税〔2023〕52号）；</w:t>
      </w:r>
    </w:p>
    <w:p w14:paraId="1F2F95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《舞钢市集体建设用地基准地价体系》及农村集体经营性建设用地入市相关工作要求。</w:t>
      </w:r>
    </w:p>
    <w:p w14:paraId="3327E4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三、起草过程</w:t>
      </w:r>
    </w:p>
    <w:p w14:paraId="51DAAB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《实施细则》起草过程严格遵循规范流程，确保制度科学合理、符合实际：</w:t>
      </w:r>
    </w:p>
    <w:p w14:paraId="4C2764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一是开展专题调研。由市自然资源和规划局牵头，联合市财政局组建工作专班，深入各乡镇开展农村集体经营性建设用地存量情况、入市潜力调研，梳理分析我市土地等级、用途分布等基础信息；同时学习借鉴</w:t>
      </w:r>
      <w:r>
        <w:rPr>
          <w:rFonts w:hint="eastAsia" w:ascii="仿宋" w:hAnsi="仿宋" w:eastAsia="仿宋" w:cs="仿宋"/>
          <w:sz w:val="32"/>
          <w:szCs w:val="32"/>
          <w:lang w:val="en-US" w:eastAsia="zh-CN"/>
        </w:rPr>
        <w:t>长垣县、郏县</w:t>
      </w:r>
      <w:r>
        <w:rPr>
          <w:rFonts w:hint="eastAsia" w:ascii="仿宋" w:hAnsi="仿宋" w:eastAsia="仿宋" w:cs="仿宋"/>
          <w:sz w:val="32"/>
          <w:szCs w:val="32"/>
        </w:rPr>
        <w:t>等地区的先进经验，结合我市集体建设用地基准地价成果，初步确定调节金征收的核心思路和关键指标。</w:t>
      </w:r>
    </w:p>
    <w:p w14:paraId="249C05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二是起草形成初稿。在调研基础上，严格依据上位政策，结合我市实际，明确了调节金的征收主体、范围、比例、流程及使用管理、法律责任等核心内容，于2025年</w:t>
      </w:r>
      <w:r>
        <w:rPr>
          <w:rFonts w:hint="eastAsia" w:ascii="仿宋" w:hAnsi="仿宋" w:eastAsia="仿宋" w:cs="仿宋"/>
          <w:sz w:val="32"/>
          <w:szCs w:val="32"/>
          <w:lang w:val="en-US" w:eastAsia="zh-CN"/>
        </w:rPr>
        <w:t>12</w:t>
      </w:r>
      <w:r>
        <w:rPr>
          <w:rFonts w:hint="eastAsia" w:ascii="仿宋" w:hAnsi="仿宋" w:eastAsia="仿宋" w:cs="仿宋"/>
          <w:sz w:val="32"/>
          <w:szCs w:val="32"/>
        </w:rPr>
        <w:t>月完成《实施细则（初稿）》编制。</w:t>
      </w:r>
    </w:p>
    <w:p w14:paraId="3086DF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三是广泛征求意见。2025年</w:t>
      </w:r>
      <w:r>
        <w:rPr>
          <w:rFonts w:hint="eastAsia" w:ascii="仿宋" w:hAnsi="仿宋" w:eastAsia="仿宋" w:cs="仿宋"/>
          <w:sz w:val="32"/>
          <w:szCs w:val="32"/>
          <w:lang w:val="en-US" w:eastAsia="zh-CN"/>
        </w:rPr>
        <w:t>12</w:t>
      </w:r>
      <w:r>
        <w:rPr>
          <w:rFonts w:hint="eastAsia" w:ascii="仿宋" w:hAnsi="仿宋" w:eastAsia="仿宋" w:cs="仿宋"/>
          <w:sz w:val="32"/>
          <w:szCs w:val="32"/>
        </w:rPr>
        <w:t>月，通过书面函询、召开座谈会等方式，向市农业农村局、各乡镇人民政府及相关村集体经济组织征求意见建议</w:t>
      </w:r>
      <w:r>
        <w:rPr>
          <w:rFonts w:hint="eastAsia" w:ascii="仿宋" w:hAnsi="仿宋" w:eastAsia="仿宋" w:cs="仿宋"/>
          <w:sz w:val="32"/>
          <w:szCs w:val="32"/>
          <w:lang w:eastAsia="zh-CN"/>
        </w:rPr>
        <w:t>，</w:t>
      </w:r>
      <w:r>
        <w:rPr>
          <w:rFonts w:hint="eastAsia" w:ascii="仿宋" w:hAnsi="仿宋" w:eastAsia="仿宋" w:cs="仿宋"/>
          <w:sz w:val="32"/>
          <w:szCs w:val="32"/>
        </w:rPr>
        <w:t>对初稿进行修改完善。</w:t>
      </w:r>
    </w:p>
    <w:p w14:paraId="1DBD8C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四、主要内容说明</w:t>
      </w:r>
    </w:p>
    <w:p w14:paraId="3A7873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《实施细则》共</w:t>
      </w:r>
      <w:r>
        <w:rPr>
          <w:rFonts w:hint="eastAsia" w:ascii="仿宋" w:hAnsi="仿宋" w:eastAsia="仿宋" w:cs="仿宋"/>
          <w:sz w:val="32"/>
          <w:szCs w:val="32"/>
          <w:lang w:val="en-US" w:eastAsia="zh-CN"/>
        </w:rPr>
        <w:t>六</w:t>
      </w:r>
      <w:r>
        <w:rPr>
          <w:rFonts w:hint="eastAsia" w:ascii="仿宋" w:hAnsi="仿宋" w:eastAsia="仿宋" w:cs="仿宋"/>
          <w:sz w:val="32"/>
          <w:szCs w:val="32"/>
        </w:rPr>
        <w:t>章二十</w:t>
      </w:r>
      <w:r>
        <w:rPr>
          <w:rFonts w:hint="eastAsia" w:ascii="仿宋" w:hAnsi="仿宋" w:eastAsia="仿宋" w:cs="仿宋"/>
          <w:sz w:val="32"/>
          <w:szCs w:val="32"/>
          <w:lang w:val="en-US" w:eastAsia="zh-CN"/>
        </w:rPr>
        <w:t>七</w:t>
      </w:r>
      <w:r>
        <w:rPr>
          <w:rFonts w:hint="eastAsia" w:ascii="仿宋" w:hAnsi="仿宋" w:eastAsia="仿宋" w:cs="仿宋"/>
          <w:sz w:val="32"/>
          <w:szCs w:val="32"/>
        </w:rPr>
        <w:t>条，采用章节条文形式编排，逻辑清晰、内容明确，主要包括以下核心内容：</w:t>
      </w:r>
    </w:p>
    <w:p w14:paraId="10611C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（一）总则部分（第一条至第四条）</w:t>
      </w:r>
    </w:p>
    <w:p w14:paraId="24DCDD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明确了《实施细则》的制定目的和依据、适用范围、核心概念定义。其中，明确适用范围为我市行政区域内农村集体经营性建设用地入市及再转让环节的调节金征收使用管理；界定调节金是指在入市及再转让环节，对土地增值收益收取的资金，清晰划分了出让方、出租方、再转让方等缴纳义务主体，与上位政策保持一致。</w:t>
      </w:r>
    </w:p>
    <w:p w14:paraId="07B141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（二）征缴标准部分（第五条至第</w:t>
      </w:r>
      <w:r>
        <w:rPr>
          <w:rFonts w:hint="eastAsia" w:ascii="仿宋" w:hAnsi="仿宋" w:eastAsia="仿宋" w:cs="仿宋"/>
          <w:sz w:val="32"/>
          <w:szCs w:val="32"/>
          <w:lang w:val="en-US" w:eastAsia="zh-CN"/>
        </w:rPr>
        <w:t>八</w:t>
      </w:r>
      <w:r>
        <w:rPr>
          <w:rFonts w:hint="eastAsia" w:ascii="仿宋" w:hAnsi="仿宋" w:eastAsia="仿宋" w:cs="仿宋"/>
          <w:sz w:val="32"/>
          <w:szCs w:val="32"/>
        </w:rPr>
        <w:t>条）</w:t>
      </w:r>
    </w:p>
    <w:p w14:paraId="73426A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明确收入与增值收益核算方式，区分</w:t>
      </w:r>
      <w:r>
        <w:rPr>
          <w:rFonts w:hint="eastAsia" w:ascii="仿宋" w:hAnsi="仿宋" w:eastAsia="仿宋" w:cs="仿宋"/>
          <w:sz w:val="32"/>
          <w:szCs w:val="32"/>
          <w:u w:val="none"/>
        </w:rPr>
        <w:t>出售、交换、出租、</w:t>
      </w:r>
      <w:r>
        <w:rPr>
          <w:rFonts w:hint="eastAsia" w:ascii="仿宋" w:hAnsi="仿宋" w:eastAsia="仿宋" w:cs="仿宋"/>
          <w:sz w:val="32"/>
          <w:szCs w:val="32"/>
          <w:u w:val="none"/>
          <w:lang w:eastAsia="zh-CN"/>
        </w:rPr>
        <w:t>入股（合作经营）</w:t>
      </w:r>
      <w:r>
        <w:rPr>
          <w:rFonts w:hint="eastAsia" w:ascii="仿宋" w:hAnsi="仿宋" w:eastAsia="仿宋" w:cs="仿宋"/>
          <w:sz w:val="32"/>
          <w:szCs w:val="32"/>
        </w:rPr>
        <w:t>方式，分别确定收入核算标准</w:t>
      </w:r>
      <w:r>
        <w:rPr>
          <w:rFonts w:hint="eastAsia" w:ascii="仿宋" w:hAnsi="仿宋" w:eastAsia="仿宋" w:cs="仿宋"/>
          <w:sz w:val="32"/>
          <w:szCs w:val="32"/>
          <w:lang w:eastAsia="zh-CN"/>
        </w:rPr>
        <w:t>。</w:t>
      </w:r>
    </w:p>
    <w:p w14:paraId="3C9434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）征收缴库部分（第</w:t>
      </w:r>
      <w:r>
        <w:rPr>
          <w:rFonts w:hint="eastAsia" w:ascii="仿宋" w:hAnsi="仿宋" w:eastAsia="仿宋" w:cs="仿宋"/>
          <w:sz w:val="32"/>
          <w:szCs w:val="32"/>
          <w:lang w:val="en-US" w:eastAsia="zh-CN"/>
        </w:rPr>
        <w:t>九</w:t>
      </w:r>
      <w:r>
        <w:rPr>
          <w:rFonts w:hint="eastAsia" w:ascii="仿宋" w:hAnsi="仿宋" w:eastAsia="仿宋" w:cs="仿宋"/>
          <w:sz w:val="32"/>
          <w:szCs w:val="32"/>
        </w:rPr>
        <w:t>条至第</w:t>
      </w:r>
      <w:r>
        <w:rPr>
          <w:rFonts w:hint="eastAsia" w:ascii="仿宋" w:hAnsi="仿宋" w:eastAsia="仿宋" w:cs="仿宋"/>
          <w:sz w:val="32"/>
          <w:szCs w:val="32"/>
          <w:lang w:val="en-US" w:eastAsia="zh-CN"/>
        </w:rPr>
        <w:t>二十</w:t>
      </w:r>
      <w:r>
        <w:rPr>
          <w:rFonts w:hint="eastAsia" w:ascii="仿宋" w:hAnsi="仿宋" w:eastAsia="仿宋" w:cs="仿宋"/>
          <w:sz w:val="32"/>
          <w:szCs w:val="32"/>
        </w:rPr>
        <w:t>条）</w:t>
      </w:r>
    </w:p>
    <w:p w14:paraId="73513B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核心是规范调节金征收流程和标准，确保征管有序。一是明确征收主体，由市财政部门会同市自然资源和规划局负责组织征收；二是科学确定征收比例，综合考虑土地征收转用与入市收益平衡、农民利益保障等原则，结合我市土地用途、等级，实行分类分级征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三是明确调节金上缴国库后的分配问题。</w:t>
      </w:r>
    </w:p>
    <w:p w14:paraId="7377FA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）使用管理部分（第</w:t>
      </w:r>
      <w:r>
        <w:rPr>
          <w:rFonts w:hint="eastAsia" w:ascii="仿宋" w:hAnsi="仿宋" w:eastAsia="仿宋" w:cs="仿宋"/>
          <w:sz w:val="32"/>
          <w:szCs w:val="32"/>
          <w:lang w:val="en-US" w:eastAsia="zh-CN"/>
        </w:rPr>
        <w:t>二十一</w:t>
      </w:r>
      <w:r>
        <w:rPr>
          <w:rFonts w:hint="eastAsia" w:ascii="仿宋" w:hAnsi="仿宋" w:eastAsia="仿宋" w:cs="仿宋"/>
          <w:sz w:val="32"/>
          <w:szCs w:val="32"/>
        </w:rPr>
        <w:t>条至第</w:t>
      </w:r>
      <w:r>
        <w:rPr>
          <w:rFonts w:hint="eastAsia" w:ascii="仿宋" w:hAnsi="仿宋" w:eastAsia="仿宋" w:cs="仿宋"/>
          <w:sz w:val="32"/>
          <w:szCs w:val="32"/>
          <w:lang w:val="en-US" w:eastAsia="zh-CN"/>
        </w:rPr>
        <w:t>二十三</w:t>
      </w:r>
      <w:r>
        <w:rPr>
          <w:rFonts w:hint="eastAsia" w:ascii="仿宋" w:hAnsi="仿宋" w:eastAsia="仿宋" w:cs="仿宋"/>
          <w:sz w:val="32"/>
          <w:szCs w:val="32"/>
        </w:rPr>
        <w:t>条）</w:t>
      </w:r>
    </w:p>
    <w:p w14:paraId="6C1C37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明确调节金实行“收支两条线”管理，全额上缴市级国库，纳入一般公共预算统筹使用。确保调节金“取之于地、用之于村”，切实助力乡村振兴。同时，建立使用监管机制，要求财政、自然资源和规划部门定期对资金使用情况开展核查，保障资金专款专用。</w:t>
      </w:r>
    </w:p>
    <w:p w14:paraId="519196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）法律责任部分（第</w:t>
      </w:r>
      <w:r>
        <w:rPr>
          <w:rFonts w:hint="eastAsia" w:ascii="仿宋" w:hAnsi="仿宋" w:eastAsia="仿宋" w:cs="仿宋"/>
          <w:sz w:val="32"/>
          <w:szCs w:val="32"/>
          <w:lang w:val="en-US" w:eastAsia="zh-CN"/>
        </w:rPr>
        <w:t>二十四</w:t>
      </w:r>
      <w:r>
        <w:rPr>
          <w:rFonts w:hint="eastAsia" w:ascii="仿宋" w:hAnsi="仿宋" w:eastAsia="仿宋" w:cs="仿宋"/>
          <w:sz w:val="32"/>
          <w:szCs w:val="32"/>
        </w:rPr>
        <w:t>条至第二十</w:t>
      </w:r>
      <w:r>
        <w:rPr>
          <w:rFonts w:hint="eastAsia" w:ascii="仿宋" w:hAnsi="仿宋" w:eastAsia="仿宋" w:cs="仿宋"/>
          <w:sz w:val="32"/>
          <w:szCs w:val="32"/>
          <w:lang w:val="en-US" w:eastAsia="zh-CN"/>
        </w:rPr>
        <w:t>五</w:t>
      </w:r>
      <w:r>
        <w:rPr>
          <w:rFonts w:hint="eastAsia" w:ascii="仿宋" w:hAnsi="仿宋" w:eastAsia="仿宋" w:cs="仿宋"/>
          <w:sz w:val="32"/>
          <w:szCs w:val="32"/>
        </w:rPr>
        <w:t>条）</w:t>
      </w:r>
    </w:p>
    <w:p w14:paraId="75A97B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明确了各类违规情形的处理措施。对擅自减免调节金、隐瞒截留挪用调节金等行为，依照《财政违法行为处罚处分条例》等规定追究责任；对未按规定缴纳调节金的，相关部门有权督促补缴，确保征管刚性；对征收使用管理中徇私舞弊、玩忽职守的工作人员，依法给予处分，涉嫌犯罪的移送司法机关。</w:t>
      </w:r>
    </w:p>
    <w:p w14:paraId="656670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（五）附则部分（第二十</w:t>
      </w:r>
      <w:r>
        <w:rPr>
          <w:rFonts w:hint="eastAsia" w:ascii="仿宋" w:hAnsi="仿宋" w:eastAsia="仿宋" w:cs="仿宋"/>
          <w:sz w:val="32"/>
          <w:szCs w:val="32"/>
          <w:lang w:val="en-US" w:eastAsia="zh-CN"/>
        </w:rPr>
        <w:t>六</w:t>
      </w:r>
      <w:r>
        <w:rPr>
          <w:rFonts w:hint="eastAsia" w:ascii="仿宋" w:hAnsi="仿宋" w:eastAsia="仿宋" w:cs="仿宋"/>
          <w:sz w:val="32"/>
          <w:szCs w:val="32"/>
        </w:rPr>
        <w:t>条至第二十</w:t>
      </w:r>
      <w:r>
        <w:rPr>
          <w:rFonts w:hint="eastAsia" w:ascii="仿宋" w:hAnsi="仿宋" w:eastAsia="仿宋" w:cs="仿宋"/>
          <w:sz w:val="32"/>
          <w:szCs w:val="32"/>
          <w:lang w:val="en-US" w:eastAsia="zh-CN"/>
        </w:rPr>
        <w:t>七</w:t>
      </w:r>
      <w:r>
        <w:rPr>
          <w:rFonts w:hint="eastAsia" w:ascii="仿宋" w:hAnsi="仿宋" w:eastAsia="仿宋" w:cs="仿宋"/>
          <w:sz w:val="32"/>
          <w:szCs w:val="32"/>
        </w:rPr>
        <w:t>条）</w:t>
      </w:r>
    </w:p>
    <w:p w14:paraId="49041A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明确了入市工作开展前，已经建设的，罚款不予充抵土地出让金。</w:t>
      </w:r>
    </w:p>
    <w:p w14:paraId="3D1DB3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五、需要特别说明的问题</w:t>
      </w:r>
    </w:p>
    <w:p w14:paraId="7719AE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关于征收比例的差异化设定。《实施细则》未采用“一刀切”的征收标准，而是结合我市集体建设用地基准地价等级，按土地用途分类分级确定比例，既保障了国家、集体、个人收益平衡，又考虑了工业用地与商服用地的效益差异，对偏远地块适当降低比例，有利于提升其入市吸引力，激活农村存量土地资源。</w:t>
      </w:r>
    </w:p>
    <w:p w14:paraId="2EDF2B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是关于农民集体权益的保障。《实施细则》明确调节金缴纳后，剩余土地增值收益归农村集体经济组织所有，由集体经济组织按“四议两公开”机制制定分配方案，优先用于集体公益事业和成员分红，确保农民公平分享土地增值收益。同时，要求相关部门加强对收益分配的监督，防止集体资产流失。</w:t>
      </w:r>
    </w:p>
    <w:p w14:paraId="69B30F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综上，《实施细则》符合上位法律法规和政策要求，紧密结合舞钢市实际，内容全面、逻辑严谨、可操作性强，对规范调节金征收使用管理、推动农村集体经营性建设用地入市改革、助力乡村振兴具有重要意义。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F6F76"/>
    <w:rsid w:val="316C3324"/>
    <w:rsid w:val="53FF6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2026-01-07T02:14:00Z</dcterms:created>
  <dc:creator>与生俱来</dc:creator>
  <cp:lastModifiedBy>与生俱来</cp:lastModifiedBy>
  <dcterms:modified xsi:type="dcterms:W3CDTF">2026-01-07T02:38:48Z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A78BD46F4DF04BF0935DB76177AB1954_11</vt:lpwstr>
  </property>
  <property fmtid="{D5CDD505-2E9C-101B-9397-08002B2CF9AE}" pid="4" name="KSOTemplateDocerSaveRecord">
    <vt:lpwstr>eyJoZGlkIjoiNWFlNmMwMmUwMjdiZjVhMWZlMjIyN2JlNjA1NjE1MjciLCJ1c2VySWQiOiIyNTc2MjcwODEifQ==</vt:lpwstr>
  </property>
</Properties>
</file>