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99A7">
      <w:pPr>
        <w:pStyle w:val="2"/>
        <w:jc w:val="center"/>
      </w:pPr>
      <w:r>
        <w:t>《舞钢市杨庄乡国土空间总体规划（2021-2035 年）》（草案说明）</w:t>
      </w:r>
    </w:p>
    <w:p w14:paraId="56F9C47A">
      <w:pPr>
        <w:pStyle w:val="3"/>
      </w:pPr>
      <w:r>
        <w:t>一、制定背景</w:t>
      </w:r>
    </w:p>
    <w:p w14:paraId="68D6275F">
      <w:pPr>
        <w:pStyle w:val="16"/>
      </w:pPr>
      <w:r>
        <w:t>国土空间规划是统筹乡镇开发保护、保障高质量发展的法定依据和空间蓝图。杨庄乡作为舞钢市生态资源富集、农业基础扎实的乡镇，坐拥灯台架景区、国有林场等优质生态资源，食用菌、中药材等特色农业初具规模，但同时面临生态保护与产业发展平衡、城乡基础设施配套不足、农文旅融合深度不够、村庄建设缺乏系统统筹等发展挑战。为深入贯彻国家乡村振兴战略、新发展理念及省市级国土空间规划部署，抢抓中原地区发展机遇，主动融入平顶山市及舞钢市发展格局，破解乡域发展难题，规范国土空间开发保护秩序，打造宜居宜业宜游的乡村振兴典范，结合杨庄乡行政辖区实际，编制本《规划》。</w:t>
      </w:r>
    </w:p>
    <w:p w14:paraId="321ACD44">
      <w:pPr>
        <w:pStyle w:val="3"/>
      </w:pPr>
      <w:r>
        <w:t>二、制定依据</w:t>
      </w:r>
    </w:p>
    <w:p w14:paraId="5C68E3A9">
      <w:pPr>
        <w:pStyle w:val="16"/>
      </w:pPr>
      <w:r>
        <w:t>本《规划》严格遵循以下法律法规、政策文件及地方实际，确保内容合法合规、与上位规划有效衔接：</w:t>
      </w:r>
    </w:p>
    <w:p w14:paraId="0FCF66AE">
      <w:pPr>
        <w:pStyle w:val="16"/>
        <w:numPr>
          <w:ilvl w:val="0"/>
          <w:numId w:val="1"/>
        </w:numPr>
      </w:pPr>
      <w:r>
        <w:rPr>
          <w:b/>
          <w:bCs/>
        </w:rPr>
        <w:t>法律法规</w:t>
      </w:r>
      <w:r>
        <w:t>：《中华人民共和国国土空间规划法》《中华人民共和国土地管理法》《中华人民共和国城乡规划法》《中华人民共和国环境保护法》《中华人民共和国森林法》等；</w:t>
      </w:r>
    </w:p>
    <w:p w14:paraId="1B76B8CA">
      <w:pPr>
        <w:pStyle w:val="16"/>
        <w:numPr>
          <w:ilvl w:val="0"/>
          <w:numId w:val="1"/>
        </w:numPr>
      </w:pPr>
      <w:r>
        <w:rPr>
          <w:b/>
          <w:bCs/>
        </w:rPr>
        <w:t>上级政策</w:t>
      </w:r>
      <w:r>
        <w:t>：国家、河南省、平顶山市关于国土空间规划编制的相关指导意见，《舞钢市国土空间总体规划》等上位规划要求，乡村振兴、生态环境保护、新型城镇化建设等专项政策；</w:t>
      </w:r>
    </w:p>
    <w:p w14:paraId="5BA9F729">
      <w:pPr>
        <w:pStyle w:val="16"/>
        <w:numPr>
          <w:ilvl w:val="0"/>
          <w:numId w:val="1"/>
        </w:numPr>
      </w:pPr>
      <w:r>
        <w:rPr>
          <w:b/>
          <w:bCs/>
        </w:rPr>
        <w:t>地方实际</w:t>
      </w:r>
      <w:r>
        <w:t>：杨庄乡自然地理条件、生态资源禀赋、产业发展基础、人口规模现状、城乡建设实际及群众对高品质生活的发展需求等。</w:t>
      </w:r>
    </w:p>
    <w:p w14:paraId="70690BC3">
      <w:pPr>
        <w:pStyle w:val="3"/>
      </w:pPr>
      <w:r>
        <w:t>三、主要内容说明</w:t>
      </w:r>
    </w:p>
    <w:p w14:paraId="7E09CADC">
      <w:pPr>
        <w:pStyle w:val="16"/>
      </w:pPr>
      <w:r>
        <w:t>《规划》共五章，涵盖 “总则 — 目标定位 — 总体格局 — 支撑体系 — 集镇区规划” 完整框架，明确了未来 15 年杨庄乡国土空间开发保护的总纲领和行动指南：</w:t>
      </w:r>
    </w:p>
    <w:p w14:paraId="49AA4D10">
      <w:pPr>
        <w:pStyle w:val="4"/>
      </w:pPr>
      <w:r>
        <w:t>（一）规划总则：确立基础框架与核心原则</w:t>
      </w:r>
    </w:p>
    <w:p w14:paraId="345C9576">
      <w:pPr>
        <w:pStyle w:val="16"/>
        <w:numPr>
          <w:ilvl w:val="0"/>
          <w:numId w:val="2"/>
        </w:numPr>
      </w:pPr>
      <w:r>
        <w:rPr>
          <w:b/>
          <w:bCs/>
        </w:rPr>
        <w:t>指导思想</w:t>
      </w:r>
      <w:r>
        <w:t>：以习近平新时代中国特色社会主义思想为指导，全面贯彻党的二十大精神，落实 “创新、协调、绿色、开放、共享” 发展理念，结合平顶山市及舞钢市国土空间总体规划，构建符合杨庄乡实际的生态优先、绿色发展的开发保护格局。</w:t>
      </w:r>
    </w:p>
    <w:p w14:paraId="2249C8B2">
      <w:pPr>
        <w:pStyle w:val="16"/>
        <w:numPr>
          <w:ilvl w:val="0"/>
          <w:numId w:val="2"/>
        </w:numPr>
      </w:pPr>
      <w:r>
        <w:rPr>
          <w:b/>
          <w:bCs/>
        </w:rPr>
        <w:t>规划原则</w:t>
      </w:r>
      <w:r>
        <w:t>：坚持生态优先、绿色发展，底线约束、集约节约，以人为本、注重品质，城乡融合、协同发展，因地制宜、突出特色。</w:t>
      </w:r>
    </w:p>
    <w:p w14:paraId="5A84EB5F">
      <w:pPr>
        <w:pStyle w:val="16"/>
        <w:numPr>
          <w:ilvl w:val="0"/>
          <w:numId w:val="2"/>
        </w:numPr>
      </w:pPr>
      <w:r>
        <w:rPr>
          <w:b/>
          <w:bCs/>
        </w:rPr>
        <w:t>规划期限</w:t>
      </w:r>
      <w:r>
        <w:t>：2021-2035 年，基期年为 2020 年，近期至 2025 年，远期至 2035 年。</w:t>
      </w:r>
    </w:p>
    <w:p w14:paraId="06A4E5DD">
      <w:pPr>
        <w:pStyle w:val="16"/>
        <w:numPr>
          <w:ilvl w:val="0"/>
          <w:numId w:val="2"/>
        </w:numPr>
      </w:pPr>
      <w:r>
        <w:rPr>
          <w:b/>
          <w:bCs/>
        </w:rPr>
        <w:t>规划范围</w:t>
      </w:r>
      <w:r>
        <w:t>：分为乡域和集镇区两个层次 —— 乡域含 21 个行政村及杨庄乡国有林场、灯台架景区，总面积 128.04 平方公里；集镇区含吴庄、袁老庄部分空间，总规模 215.44 公顷。</w:t>
      </w:r>
    </w:p>
    <w:p w14:paraId="3AA47CAB">
      <w:pPr>
        <w:pStyle w:val="16"/>
        <w:numPr>
          <w:ilvl w:val="0"/>
          <w:numId w:val="2"/>
        </w:numPr>
      </w:pPr>
      <w:r>
        <w:rPr>
          <w:b/>
          <w:bCs/>
        </w:rPr>
        <w:t>底图底数</w:t>
      </w:r>
      <w:r>
        <w:t>：乡域辖区面积 12804.15 公顷，其中耕地 2246.60 公顷（占比 17.55%），林地 8471.78 公顷（占比 66.16%），城乡建设用地 605.36 公顷（占比 4.73%），为空间布局优化提供精准数据支撑。</w:t>
      </w:r>
    </w:p>
    <w:p w14:paraId="3F6FCF9D">
      <w:pPr>
        <w:pStyle w:val="4"/>
      </w:pPr>
      <w:r>
        <w:t>（二）目标定位：明确发展方向与规模</w:t>
      </w:r>
    </w:p>
    <w:p w14:paraId="39518B79">
      <w:pPr>
        <w:pStyle w:val="16"/>
        <w:numPr>
          <w:ilvl w:val="0"/>
          <w:numId w:val="3"/>
        </w:numPr>
      </w:pPr>
      <w:r>
        <w:rPr>
          <w:b/>
          <w:bCs/>
        </w:rPr>
        <w:t>发展定位</w:t>
      </w:r>
      <w:r>
        <w:t>：聚焦 “豫西南山水休闲康养旅居目的地、平顶山重要的新型能源和先进制造业基地、舞钢市特色农业产业小镇” 三大核心定位，打造特色鲜明的乡域发展标识。</w:t>
      </w:r>
    </w:p>
    <w:p w14:paraId="680AA91C">
      <w:pPr>
        <w:pStyle w:val="16"/>
        <w:numPr>
          <w:ilvl w:val="0"/>
          <w:numId w:val="3"/>
        </w:numPr>
      </w:pPr>
      <w:r>
        <w:rPr>
          <w:b/>
          <w:bCs/>
        </w:rPr>
        <w:t>总体目标</w:t>
      </w:r>
      <w:r>
        <w:t>：</w:t>
      </w:r>
    </w:p>
    <w:p w14:paraId="114FACDE">
      <w:pPr>
        <w:pStyle w:val="16"/>
        <w:numPr>
          <w:ilvl w:val="1"/>
          <w:numId w:val="4"/>
        </w:numPr>
      </w:pPr>
      <w:r>
        <w:t>2025 年：耕地和永久基本农田保护红线、生态保护红线严格落实，安全韧性显著提高，传统文化有效传承；城乡融合发展格局基本形成，和美乡村先导区建设初具雏形，经济活力与居民收入稳步提升；集镇区低效闲置用地有效盘活，资源利用效率大幅提高；公共服务与社会保障体系不断完善，旅游康养服务体系基本成型。</w:t>
      </w:r>
    </w:p>
    <w:p w14:paraId="7412A515">
      <w:pPr>
        <w:pStyle w:val="16"/>
        <w:numPr>
          <w:ilvl w:val="1"/>
          <w:numId w:val="4"/>
        </w:numPr>
      </w:pPr>
      <w:r>
        <w:t>2035 年：以旅游康养为品牌、特色农业为基础、商贸服务为支撑的现代化经济体系基本形成；特色农产品品牌获市场高度认可，乡镇工业园区建设成型，乡村旅游与休闲康养体系构建完成；城乡融合发展成效显著，建成规模适度、功能完善、特色彰显的魅力乡镇；生态文明建设成效突出，全域形成 “山水林田湖草沙” 协调发展的国土空间格局。</w:t>
      </w:r>
    </w:p>
    <w:p w14:paraId="18EFB90B">
      <w:pPr>
        <w:pStyle w:val="16"/>
        <w:numPr>
          <w:ilvl w:val="0"/>
          <w:numId w:val="5"/>
        </w:numPr>
      </w:pPr>
      <w:r>
        <w:rPr>
          <w:b/>
          <w:bCs/>
        </w:rPr>
        <w:t>发展规模</w:t>
      </w:r>
      <w:r>
        <w:t>：2025 年乡域常住人口 2.38 万人（集镇区 0.5 万人，城镇化率 20.96%）；2035 年乡域常住人口 2.36 万人（集镇区 0.7 万人，城镇化率 29.65%）。</w:t>
      </w:r>
    </w:p>
    <w:p w14:paraId="59277AEF">
      <w:pPr>
        <w:pStyle w:val="4"/>
      </w:pPr>
      <w:r>
        <w:t>（三）总体格局：优化空间布局与产业配置</w:t>
      </w:r>
    </w:p>
    <w:p w14:paraId="79227E94">
      <w:pPr>
        <w:pStyle w:val="16"/>
        <w:numPr>
          <w:ilvl w:val="0"/>
          <w:numId w:val="6"/>
        </w:numPr>
      </w:pPr>
      <w:r>
        <w:rPr>
          <w:b/>
          <w:bCs/>
        </w:rPr>
        <w:t>底线管控</w:t>
      </w:r>
      <w:r>
        <w:t>：明确刚性约束指标 —— 永久基本农田保护 1749.31 公顷，耕地保护 1950.19 公顷，生态保护红线 3214.09 公顷，城镇开发边界 205.62 公顷，洪涝风险控制线 159.64 公顷，村庄建设边界 532.24 公顷，筑牢发展安全底线。</w:t>
      </w:r>
    </w:p>
    <w:p w14:paraId="0895DF56">
      <w:pPr>
        <w:pStyle w:val="16"/>
        <w:numPr>
          <w:ilvl w:val="0"/>
          <w:numId w:val="6"/>
        </w:numPr>
      </w:pPr>
      <w:r>
        <w:rPr>
          <w:b/>
          <w:bCs/>
        </w:rPr>
        <w:t>国土空间格局</w:t>
      </w:r>
      <w:r>
        <w:t>：构建 “一核两轴、三区三带” 总体格局（以集镇区为核心，中部、南部发展轴为牵引，划分矿产能源发展区、工贸发展区、农旅融合发展区及三条特色发展带），实现生态、产业、城乡空间协同高效发展。</w:t>
      </w:r>
    </w:p>
    <w:p w14:paraId="3E1C3490">
      <w:pPr>
        <w:pStyle w:val="16"/>
        <w:numPr>
          <w:ilvl w:val="0"/>
          <w:numId w:val="6"/>
        </w:numPr>
      </w:pPr>
      <w:r>
        <w:rPr>
          <w:b/>
          <w:bCs/>
        </w:rPr>
        <w:t>农业发展格局</w:t>
      </w:r>
      <w:r>
        <w:t>：以绿色发展为主线，构建 “三区多节点” 特色农业结构（北部特色农业农产品主产区、中部都市有机农产品主产区、南部生态农旅农产品主产区），布局香菇、羊肚菌、中药材、林果等特色种植产业。</w:t>
      </w:r>
    </w:p>
    <w:p w14:paraId="4A6BBFFB">
      <w:pPr>
        <w:pStyle w:val="16"/>
        <w:numPr>
          <w:ilvl w:val="0"/>
          <w:numId w:val="6"/>
        </w:numPr>
      </w:pPr>
      <w:r>
        <w:rPr>
          <w:b/>
          <w:bCs/>
        </w:rPr>
        <w:t>村庄分类布局</w:t>
      </w:r>
      <w:r>
        <w:t>：将 21 个行政村分为集聚提升类、城郊融合类、特色保护类、整治改善类四种类型，明确分类发展指引，强化村庄建设精准指导。</w:t>
      </w:r>
    </w:p>
    <w:p w14:paraId="4F7535BD">
      <w:pPr>
        <w:pStyle w:val="4"/>
      </w:pPr>
      <w:r>
        <w:t>（四）支撑体系：完善基础设施与保障能力</w:t>
      </w:r>
    </w:p>
    <w:p w14:paraId="1CE37A42">
      <w:pPr>
        <w:pStyle w:val="16"/>
        <w:numPr>
          <w:ilvl w:val="0"/>
          <w:numId w:val="7"/>
        </w:numPr>
      </w:pPr>
      <w:r>
        <w:rPr>
          <w:b/>
          <w:bCs/>
        </w:rPr>
        <w:t>综合交通规划</w:t>
      </w:r>
      <w:r>
        <w:t>：落实月随铁路用地空间及 G345（毛庄 - 尚店段）、G240（臧坪 - 红石岗 - 长岭头段）道路方案，构建 “两横三纵” 干线公路网络，推进乡域干线公路互联互通，提升城乡交通便捷度。</w:t>
      </w:r>
    </w:p>
    <w:p w14:paraId="6262E6E5">
      <w:pPr>
        <w:pStyle w:val="16"/>
        <w:numPr>
          <w:ilvl w:val="0"/>
          <w:numId w:val="7"/>
        </w:numPr>
      </w:pPr>
      <w:r>
        <w:rPr>
          <w:b/>
          <w:bCs/>
        </w:rPr>
        <w:t>基础设施规划</w:t>
      </w:r>
      <w:r>
        <w:t>：</w:t>
      </w:r>
    </w:p>
    <w:p w14:paraId="191DBEC1">
      <w:pPr>
        <w:pStyle w:val="16"/>
        <w:numPr>
          <w:ilvl w:val="1"/>
          <w:numId w:val="4"/>
        </w:numPr>
      </w:pPr>
      <w:r>
        <w:t>给水：乡政府供水水源为南水北调配套水厂，乡村地区为油坊山水厂；</w:t>
      </w:r>
    </w:p>
    <w:p w14:paraId="42D52437">
      <w:pPr>
        <w:pStyle w:val="16"/>
        <w:numPr>
          <w:ilvl w:val="1"/>
          <w:numId w:val="4"/>
        </w:numPr>
      </w:pPr>
      <w:r>
        <w:t>污水：集镇区生活污水纳入中心城区污水处理厂，保留叶楼等 5 个现有污水处理站；</w:t>
      </w:r>
    </w:p>
    <w:p w14:paraId="52911F40">
      <w:pPr>
        <w:pStyle w:val="16"/>
        <w:numPr>
          <w:ilvl w:val="1"/>
          <w:numId w:val="4"/>
        </w:numPr>
      </w:pPr>
      <w:r>
        <w:t>电力：保留双山 220KV 变电站、110KV 红石崖风电、110KV 柳源变电站等设施；</w:t>
      </w:r>
    </w:p>
    <w:p w14:paraId="1258C7BD">
      <w:pPr>
        <w:pStyle w:val="16"/>
        <w:numPr>
          <w:ilvl w:val="1"/>
          <w:numId w:val="4"/>
        </w:numPr>
      </w:pPr>
      <w:r>
        <w:t>燃气：以西气东输二线（平顶山 - 舞钢 - 漯河输气管道）为主气源；</w:t>
      </w:r>
    </w:p>
    <w:p w14:paraId="7AF70B98">
      <w:pPr>
        <w:pStyle w:val="16"/>
        <w:numPr>
          <w:ilvl w:val="1"/>
          <w:numId w:val="4"/>
        </w:numPr>
      </w:pPr>
      <w:r>
        <w:t>供热：以舞钢余热利用供热首站作为集镇区集中供热热源；</w:t>
      </w:r>
    </w:p>
    <w:p w14:paraId="5D842B6A">
      <w:pPr>
        <w:pStyle w:val="16"/>
        <w:numPr>
          <w:ilvl w:val="1"/>
          <w:numId w:val="4"/>
        </w:numPr>
      </w:pPr>
      <w:r>
        <w:t>环卫：保留集镇区现有垃圾转运站，各行政村设置 1 处小型垃圾转运站。</w:t>
      </w:r>
    </w:p>
    <w:p w14:paraId="77F99F6E">
      <w:pPr>
        <w:pStyle w:val="16"/>
        <w:numPr>
          <w:ilvl w:val="0"/>
          <w:numId w:val="8"/>
        </w:numPr>
      </w:pPr>
      <w:r>
        <w:rPr>
          <w:b/>
          <w:bCs/>
        </w:rPr>
        <w:t>综合防灾减灾规划</w:t>
      </w:r>
      <w:r>
        <w:t>：结合杨庄乡人民政府设置乡级救灾指挥中心，以许广高速、商南高速、G240、G345 等为主要救灾通道；集镇区结合公园绿地、活动广场、中小学设置紧急避难场所，各行政村至少设置 1 处村级应急避难场所。</w:t>
      </w:r>
    </w:p>
    <w:p w14:paraId="57460C45">
      <w:pPr>
        <w:pStyle w:val="4"/>
      </w:pPr>
      <w:r>
        <w:t>（五）集镇区规划：提升城镇功能与品质</w:t>
      </w:r>
    </w:p>
    <w:p w14:paraId="3311253D">
      <w:pPr>
        <w:pStyle w:val="16"/>
        <w:numPr>
          <w:ilvl w:val="0"/>
          <w:numId w:val="9"/>
        </w:numPr>
      </w:pPr>
      <w:r>
        <w:rPr>
          <w:b/>
          <w:bCs/>
        </w:rPr>
        <w:t>综合交通</w:t>
      </w:r>
      <w:r>
        <w:t>：构建层级清晰的道路网络，主干道红线宽度 24-26 米，次干道 10-15 米，支路 4-8 米，提升集镇区交通通行效率。</w:t>
      </w:r>
    </w:p>
    <w:p w14:paraId="13F558D0">
      <w:pPr>
        <w:pStyle w:val="16"/>
        <w:numPr>
          <w:ilvl w:val="0"/>
          <w:numId w:val="9"/>
        </w:numPr>
      </w:pPr>
      <w:r>
        <w:rPr>
          <w:b/>
          <w:bCs/>
        </w:rPr>
        <w:t>绿地与开敞空间</w:t>
      </w:r>
      <w:r>
        <w:t>：形成 “一带多节点” 空间格局，基本实现 “300 米见绿、500 米见园”，打造生态宜居的集镇环境。</w:t>
      </w:r>
    </w:p>
    <w:p w14:paraId="445E8014">
      <w:pPr>
        <w:pStyle w:val="16"/>
        <w:numPr>
          <w:ilvl w:val="0"/>
          <w:numId w:val="9"/>
        </w:numPr>
      </w:pPr>
      <w:r>
        <w:rPr>
          <w:b/>
          <w:bCs/>
        </w:rPr>
        <w:t>公共服务设施</w:t>
      </w:r>
      <w:r>
        <w:t>：完善城乡均等、优质便捷的公共服务体系，规划布局行政服务、文化、教育、医疗卫生、社会福利等设施，包括镇卫生院、中心学校、幼儿园、文化活动站等，满足群众生活需求。</w:t>
      </w:r>
    </w:p>
    <w:p w14:paraId="35A6460F">
      <w:pPr>
        <w:pStyle w:val="3"/>
      </w:pPr>
      <w:r>
        <w:t>四、实施意义</w:t>
      </w:r>
    </w:p>
    <w:p w14:paraId="54BC2770">
      <w:pPr>
        <w:pStyle w:val="16"/>
        <w:numPr>
          <w:ilvl w:val="0"/>
          <w:numId w:val="10"/>
        </w:numPr>
      </w:pPr>
      <w:r>
        <w:rPr>
          <w:b/>
          <w:bCs/>
        </w:rPr>
        <w:t>筑牢生态安全屏障</w:t>
      </w:r>
      <w:r>
        <w:t>：通过生态保护红线、耕地保护红线等刚性管控，守护林地、景区等核心生态资源，推动人与自然和谐共生。</w:t>
      </w:r>
    </w:p>
    <w:p w14:paraId="757C2D70">
      <w:pPr>
        <w:pStyle w:val="16"/>
        <w:numPr>
          <w:ilvl w:val="0"/>
          <w:numId w:val="10"/>
        </w:numPr>
      </w:pPr>
      <w:r>
        <w:rPr>
          <w:b/>
          <w:bCs/>
        </w:rPr>
        <w:t>优化空间开发秩序</w:t>
      </w:r>
      <w:r>
        <w:t>：“一核两轴、三区三带” 格局破解城乡发展失衡、产业布局分散问题，促进国土空间高效集约利用。</w:t>
      </w:r>
    </w:p>
    <w:p w14:paraId="59CCF591">
      <w:pPr>
        <w:pStyle w:val="16"/>
        <w:numPr>
          <w:ilvl w:val="0"/>
          <w:numId w:val="10"/>
        </w:numPr>
      </w:pPr>
      <w:r>
        <w:rPr>
          <w:b/>
          <w:bCs/>
        </w:rPr>
        <w:t>赋能产业融合升级</w:t>
      </w:r>
      <w:r>
        <w:t>：聚焦旅游康养、特色农业、新型能源与先进制造业，激活生态与农业资源价值，助力乡村振兴与经济高质量发展。</w:t>
      </w:r>
    </w:p>
    <w:p w14:paraId="399C2253">
      <w:pPr>
        <w:pStyle w:val="16"/>
        <w:numPr>
          <w:ilvl w:val="0"/>
          <w:numId w:val="10"/>
        </w:numPr>
      </w:pPr>
      <w:r>
        <w:rPr>
          <w:b/>
          <w:bCs/>
        </w:rPr>
        <w:t>提升民生保障水平</w:t>
      </w:r>
      <w:r>
        <w:t>：完善交通、市政、公共服务、防灾减灾等支撑体系，改善城乡人居环境，增强群众获得感、幸福感、安全感。</w:t>
      </w:r>
    </w:p>
    <w:p w14:paraId="21A697AD">
      <w:pPr>
        <w:pStyle w:val="16"/>
        <w:numPr>
          <w:ilvl w:val="0"/>
          <w:numId w:val="10"/>
        </w:numPr>
      </w:pPr>
      <w:r>
        <w:rPr>
          <w:b/>
          <w:bCs/>
        </w:rPr>
        <w:t>衔接上位规划要求</w:t>
      </w:r>
      <w:r>
        <w:t>：落实舞钢市国土空间总体规划部署，主动融入区域发展格局，为杨庄乡参与城乡协同发展提供空间支撑。</w:t>
      </w:r>
    </w:p>
    <w:p w14:paraId="107543FA">
      <w:pPr>
        <w:pStyle w:val="3"/>
      </w:pPr>
      <w:r>
        <w:t>五、公示相关说明</w:t>
      </w:r>
    </w:p>
    <w:p w14:paraId="54CF6F7B">
      <w:pPr>
        <w:pStyle w:val="16"/>
      </w:pPr>
      <w:r>
        <w:t>为广泛征求社会各界意见，提高规划科学性与可行性，本《规划》（公示草案）于 2025 年 9 月 5 日 - 10 月 4 日通过舞钢市人民政府网站（</w:t>
      </w:r>
      <w:r>
        <w:fldChar w:fldCharType="begin"/>
      </w:r>
      <w:r>
        <w:instrText xml:space="preserve"> HYPERLINK "http://www.zgwg.gov.cn/" </w:instrText>
      </w:r>
      <w:r>
        <w:fldChar w:fldCharType="separate"/>
      </w:r>
      <w:r>
        <w:rPr>
          <w:rStyle w:val="12"/>
        </w:rPr>
        <w:t>http://www.zgwg.gov.cn/</w:t>
      </w:r>
      <w:r>
        <w:rPr>
          <w:rStyle w:val="12"/>
        </w:rPr>
        <w:fldChar w:fldCharType="end"/>
      </w:r>
      <w:r>
        <w:t>）公示，公众可通过以下途径反馈意见：</w:t>
      </w:r>
    </w:p>
    <w:p w14:paraId="5A2FC70B">
      <w:pPr>
        <w:pStyle w:val="16"/>
        <w:numPr>
          <w:ilvl w:val="0"/>
          <w:numId w:val="4"/>
        </w:numPr>
      </w:pPr>
      <w:r>
        <w:t>电子邮箱：wgkjgh@163.com</w:t>
      </w:r>
    </w:p>
    <w:p w14:paraId="0057B0EC">
      <w:pPr>
        <w:pStyle w:val="16"/>
        <w:numPr>
          <w:ilvl w:val="0"/>
          <w:numId w:val="4"/>
        </w:numPr>
      </w:pPr>
      <w:r>
        <w:t>联系电话：0375-7267208</w:t>
      </w:r>
    </w:p>
    <w:p w14:paraId="5C1ABF94">
      <w:pPr>
        <w:pStyle w:val="16"/>
        <w:numPr>
          <w:ilvl w:val="0"/>
          <w:numId w:val="4"/>
        </w:numPr>
      </w:pPr>
      <w:r>
        <w:t>邮寄地址：舞钢市自然资源和规划局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FD1018C"/>
    <w:rsid w:val="25F76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2811</Words>
  <Characters>3044</Characters>
  <TotalTime>1</TotalTime>
  <ScaleCrop>false</ScaleCrop>
  <LinksUpToDate>false</LinksUpToDate>
  <CharactersWithSpaces>3172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2025-12-19T04:31:00Z</dcterms:created>
  <dc:creator>Un-named</dc:creator>
  <cp:lastModifiedBy>lkkk</cp:lastModifiedBy>
  <dcterms:modified xsi:type="dcterms:W3CDTF">2025-12-22T07:19:52Z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eyJoZGlkIjoiNzQxYzQ0ZDkxNjM3YjEyMjdkN2QwNzhlYmI1NDZkZjkifQ==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F10856AC6FAC4862AA2C6FFE2DEA26FF_13</vt:lpwstr>
  </property>
</Properties>
</file>