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E4BF8">
      <w:pPr>
        <w:pStyle w:val="2"/>
        <w:jc w:val="center"/>
      </w:pPr>
      <w:r>
        <w:t>《舞钢市枣林镇国土空间总体规划（2021-2035 年）》（草案说明）</w:t>
      </w:r>
    </w:p>
    <w:p w14:paraId="080DA237">
      <w:pPr>
        <w:pStyle w:val="3"/>
      </w:pPr>
      <w:r>
        <w:t>一、制定背景</w:t>
      </w:r>
    </w:p>
    <w:p w14:paraId="18E9775F">
      <w:pPr>
        <w:pStyle w:val="16"/>
      </w:pPr>
      <w:r>
        <w:t>国土空间规划是统筹各类开发保护建设活动的法定依据，是实现区域高质量发展、高品质生活、高效能治理的空间蓝图。近年来，枣林镇作为舞钢市北部重要乡镇，面临着城乡发展不协调、产业布局待优化、基础设施配套不足、生态保护与开发利用平衡难度加大等问题。为深入贯彻国家乡村振兴战略、新发展理念及省市级国土空间规划部署，抢抓中原地区发展机遇，主动融入区域发展格局，破解镇域发展瓶颈，规范国土空间开发保护秩序，推动 “宜居宜业宜游的乡村振兴典范” 建设，结合枣林镇行政辖区实际，编制本《规划》。</w:t>
      </w:r>
    </w:p>
    <w:p w14:paraId="3DD7FB7D">
      <w:pPr>
        <w:pStyle w:val="3"/>
      </w:pPr>
      <w:r>
        <w:t>二、制定依据</w:t>
      </w:r>
    </w:p>
    <w:p w14:paraId="743F083A">
      <w:pPr>
        <w:pStyle w:val="16"/>
      </w:pPr>
      <w:r>
        <w:t>本《规划》严格遵循以下法律法规和政策文件，确保内容合法合规、与上位规划衔接一致：</w:t>
      </w:r>
    </w:p>
    <w:p w14:paraId="3613ABCF">
      <w:pPr>
        <w:pStyle w:val="16"/>
        <w:numPr>
          <w:ilvl w:val="0"/>
          <w:numId w:val="1"/>
        </w:numPr>
      </w:pPr>
      <w:r>
        <w:t>法律法规：《中华人民共和国国土空间规划法》《中华人民共和国土地管理法》《中华人民共和国城乡规划法》《中华人民共和国环境保护法》等；</w:t>
      </w:r>
    </w:p>
    <w:p w14:paraId="2A210CD2">
      <w:pPr>
        <w:pStyle w:val="16"/>
        <w:numPr>
          <w:ilvl w:val="0"/>
          <w:numId w:val="1"/>
        </w:numPr>
      </w:pPr>
      <w:r>
        <w:t>上级政策：国家、河南省、平顶山市关于国土空间规划编制的相关指导意见，《舞钢市国土空间总体规划》等上位规划要求；</w:t>
      </w:r>
    </w:p>
    <w:p w14:paraId="1506EF00">
      <w:pPr>
        <w:pStyle w:val="16"/>
        <w:numPr>
          <w:ilvl w:val="0"/>
          <w:numId w:val="1"/>
        </w:numPr>
      </w:pPr>
      <w:r>
        <w:t>地方实际：枣林镇自然地理条件、资源禀赋、产业基础、人口现状、城乡建设实际及群众发展需求等。</w:t>
      </w:r>
    </w:p>
    <w:p w14:paraId="21B7B49A">
      <w:pPr>
        <w:pStyle w:val="3"/>
      </w:pPr>
      <w:r>
        <w:t>三、主要内容说明</w:t>
      </w:r>
    </w:p>
    <w:p w14:paraId="1893A748">
      <w:pPr>
        <w:pStyle w:val="16"/>
      </w:pPr>
      <w:r>
        <w:t>《规划》共五章，涵盖 “总则 — 目标定位 — 总体格局 — 支撑体系 — 镇区规划” 完整框架，明确了未来 15 年枣林镇国土空间开发保护的总纲领和行动指南：</w:t>
      </w:r>
    </w:p>
    <w:p w14:paraId="0CB8C987">
      <w:pPr>
        <w:pStyle w:val="4"/>
      </w:pPr>
      <w:r>
        <w:t>（一）规划总则：确立基础框架与核心原则</w:t>
      </w:r>
    </w:p>
    <w:p w14:paraId="1C0D1BF0">
      <w:pPr>
        <w:pStyle w:val="16"/>
        <w:numPr>
          <w:ilvl w:val="0"/>
          <w:numId w:val="2"/>
        </w:numPr>
      </w:pPr>
      <w:r>
        <w:rPr>
          <w:b/>
          <w:bCs/>
        </w:rPr>
        <w:t>指导思想</w:t>
      </w:r>
      <w:r>
        <w:t>：以习近平新时代中国特色社会主义思想为指导，全面贯彻党的二十大精神，落实 “创新、协调、绿色、开放、共享” 发展理念，结合平顶山市及舞钢市国土空间总体规划，构建符合枣林镇实际的开发保护格局。</w:t>
      </w:r>
    </w:p>
    <w:p w14:paraId="6ECA3396">
      <w:pPr>
        <w:pStyle w:val="16"/>
        <w:numPr>
          <w:ilvl w:val="0"/>
          <w:numId w:val="2"/>
        </w:numPr>
      </w:pPr>
      <w:r>
        <w:rPr>
          <w:b/>
          <w:bCs/>
        </w:rPr>
        <w:t>规划原则</w:t>
      </w:r>
      <w:r>
        <w:t>：坚持生态优先、绿色发展，底线约束、集约节约，以人为本、注重品质，城乡融合、协同发展，因地制宜、突出特色。</w:t>
      </w:r>
    </w:p>
    <w:p w14:paraId="7E0347F0">
      <w:pPr>
        <w:pStyle w:val="16"/>
        <w:numPr>
          <w:ilvl w:val="0"/>
          <w:numId w:val="2"/>
        </w:numPr>
      </w:pPr>
      <w:r>
        <w:rPr>
          <w:b/>
          <w:bCs/>
        </w:rPr>
        <w:t>规划期限</w:t>
      </w:r>
      <w:r>
        <w:t>：2021-2035 年，基期年为 2020 年，近期至 2025 年，远期至 2035 年。</w:t>
      </w:r>
    </w:p>
    <w:p w14:paraId="3BE41CAD">
      <w:pPr>
        <w:pStyle w:val="16"/>
        <w:numPr>
          <w:ilvl w:val="0"/>
          <w:numId w:val="2"/>
        </w:numPr>
      </w:pPr>
      <w:r>
        <w:rPr>
          <w:b/>
          <w:bCs/>
        </w:rPr>
        <w:t>规划范围</w:t>
      </w:r>
      <w:r>
        <w:t>：分为镇域和镇区两个层次 —— 镇域含 39 个行政村，总面积 77.66 平方公里；镇区含枣林村部分空间，规模 301.31 公顷。</w:t>
      </w:r>
    </w:p>
    <w:p w14:paraId="74202995">
      <w:pPr>
        <w:pStyle w:val="16"/>
        <w:numPr>
          <w:ilvl w:val="0"/>
          <w:numId w:val="2"/>
        </w:numPr>
      </w:pPr>
      <w:r>
        <w:rPr>
          <w:b/>
          <w:bCs/>
        </w:rPr>
        <w:t>底图底数</w:t>
      </w:r>
      <w:r>
        <w:t>：镇域耕地面积 5057.20 公顷（占比 65.12%），林地面积 944.67 公顷（占比 12.16%），城乡建设用地面积 870.80 公顷（占比 11.21%），为空间布局优化提供数据支撑。</w:t>
      </w:r>
    </w:p>
    <w:p w14:paraId="5380F7B7">
      <w:pPr>
        <w:pStyle w:val="4"/>
      </w:pPr>
      <w:r>
        <w:t>（二）目标定位：明确发展方向与规模</w:t>
      </w:r>
    </w:p>
    <w:p w14:paraId="423D04F5">
      <w:pPr>
        <w:pStyle w:val="16"/>
        <w:numPr>
          <w:ilvl w:val="0"/>
          <w:numId w:val="3"/>
        </w:numPr>
      </w:pPr>
      <w:r>
        <w:rPr>
          <w:b/>
          <w:bCs/>
        </w:rPr>
        <w:t>发展定位</w:t>
      </w:r>
      <w:r>
        <w:t>：聚焦 “中国鸽都、河南省优质农产品供应基地、舞钢市北部农贸重镇” 三大核心定位，构建特色鲜明的乡镇发展标识。</w:t>
      </w:r>
    </w:p>
    <w:p w14:paraId="0F2C5384">
      <w:pPr>
        <w:pStyle w:val="16"/>
        <w:numPr>
          <w:ilvl w:val="0"/>
          <w:numId w:val="3"/>
        </w:numPr>
      </w:pPr>
      <w:r>
        <w:rPr>
          <w:b/>
          <w:bCs/>
        </w:rPr>
        <w:t>总体目标</w:t>
      </w:r>
      <w:r>
        <w:t>：</w:t>
      </w:r>
    </w:p>
    <w:p w14:paraId="4F10D71D">
      <w:pPr>
        <w:pStyle w:val="16"/>
        <w:numPr>
          <w:ilvl w:val="1"/>
          <w:numId w:val="4"/>
        </w:numPr>
      </w:pPr>
      <w:r>
        <w:t>2025 年：严格落实耕地、生态保护红线，城乡融合发展格局基本形成，和美乡村先导区初具雏形，公共服务与社会保障体系不断完善；</w:t>
      </w:r>
    </w:p>
    <w:p w14:paraId="6560E060">
      <w:pPr>
        <w:pStyle w:val="16"/>
        <w:numPr>
          <w:ilvl w:val="1"/>
          <w:numId w:val="4"/>
        </w:numPr>
      </w:pPr>
      <w:r>
        <w:t>2035 年：建成 “工业为龙头、现代农业为基础、商贸服务为支撑” 的现代化经济体系，“富硒” 农产品品牌市场化，乡镇工业与商贸服务业提质增效，城乡设施配套均等化，生态文明建设成效显著。</w:t>
      </w:r>
    </w:p>
    <w:p w14:paraId="67568F42">
      <w:pPr>
        <w:pStyle w:val="16"/>
        <w:numPr>
          <w:ilvl w:val="0"/>
          <w:numId w:val="5"/>
        </w:numPr>
      </w:pPr>
      <w:r>
        <w:rPr>
          <w:b/>
          <w:bCs/>
        </w:rPr>
        <w:t>发展规模</w:t>
      </w:r>
      <w:r>
        <w:t>：2025 年镇域常住人口 5.32 万人（镇区 0.75 万人，城镇化率 19.07%）；2035 年镇域常住人口 5.26 万人（镇区 0.9 万人，城镇化率 23.47%）。</w:t>
      </w:r>
    </w:p>
    <w:p w14:paraId="559AA042">
      <w:pPr>
        <w:pStyle w:val="4"/>
      </w:pPr>
      <w:r>
        <w:t>（三）总体格局：优化空间布局与产业配置</w:t>
      </w:r>
    </w:p>
    <w:p w14:paraId="5515044E">
      <w:pPr>
        <w:pStyle w:val="16"/>
        <w:numPr>
          <w:ilvl w:val="0"/>
          <w:numId w:val="6"/>
        </w:numPr>
      </w:pPr>
      <w:r>
        <w:rPr>
          <w:b/>
          <w:bCs/>
        </w:rPr>
        <w:t>底线管控</w:t>
      </w:r>
      <w:r>
        <w:t>：明确刚性约束指标 —— 永久基本农田保护不低于 4840 公顷，耕地保护不低于 4960.11 公顷，城镇开发边界 226.14 公顷，洪涝风险控制线 104.08 公顷，村庄建设边界 891.16 公顷。</w:t>
      </w:r>
    </w:p>
    <w:p w14:paraId="277865CD">
      <w:pPr>
        <w:pStyle w:val="16"/>
        <w:numPr>
          <w:ilvl w:val="0"/>
          <w:numId w:val="6"/>
        </w:numPr>
      </w:pPr>
      <w:r>
        <w:rPr>
          <w:b/>
          <w:bCs/>
        </w:rPr>
        <w:t>国土空间格局</w:t>
      </w:r>
      <w:r>
        <w:t>：构建 “一主两副，一带双轴，四区协同，多点支撑” 格局，按 “宜农则农、宜工则工、宜商则商、宜旅则旅” 原则布局特色产业，引导新产业新业态发展。</w:t>
      </w:r>
    </w:p>
    <w:p w14:paraId="658D2B74">
      <w:pPr>
        <w:pStyle w:val="16"/>
        <w:numPr>
          <w:ilvl w:val="0"/>
          <w:numId w:val="6"/>
        </w:numPr>
      </w:pPr>
      <w:r>
        <w:rPr>
          <w:b/>
          <w:bCs/>
        </w:rPr>
        <w:t>农业发展格局</w:t>
      </w:r>
      <w:r>
        <w:t>：以绿色发展为主线、三产融合为路径，构建 “三区多节点” 产业布局，重点发展富硒农业、特色种植（羊肚菌、艾草、金银花等）、养殖及农业科技示范基地。</w:t>
      </w:r>
    </w:p>
    <w:p w14:paraId="78A9218B">
      <w:pPr>
        <w:pStyle w:val="16"/>
        <w:numPr>
          <w:ilvl w:val="0"/>
          <w:numId w:val="6"/>
        </w:numPr>
      </w:pPr>
      <w:r>
        <w:rPr>
          <w:b/>
          <w:bCs/>
        </w:rPr>
        <w:t>村庄分类布局</w:t>
      </w:r>
      <w:r>
        <w:t>：将 39 个行政村分为集聚提升类、城郊融合类、特色保护类、整治改善类，明确分类发展指引，强化村庄建设分类指导。</w:t>
      </w:r>
    </w:p>
    <w:p w14:paraId="750095EE">
      <w:pPr>
        <w:pStyle w:val="4"/>
      </w:pPr>
      <w:r>
        <w:t>（四）支撑体系：完善基础设施与保障能力</w:t>
      </w:r>
    </w:p>
    <w:p w14:paraId="66198651">
      <w:pPr>
        <w:pStyle w:val="16"/>
        <w:numPr>
          <w:ilvl w:val="0"/>
          <w:numId w:val="7"/>
        </w:numPr>
      </w:pPr>
      <w:r>
        <w:rPr>
          <w:b/>
          <w:bCs/>
        </w:rPr>
        <w:t>综合交通规划</w:t>
      </w:r>
      <w:r>
        <w:t>：保留漯舞铁路并强化防护管控，构建 “一横两纵” 干线公路网络，提升城乡交通互联互通水平与行政村交通联系便捷度。</w:t>
      </w:r>
    </w:p>
    <w:p w14:paraId="7B29D1C4">
      <w:pPr>
        <w:pStyle w:val="16"/>
        <w:numPr>
          <w:ilvl w:val="0"/>
          <w:numId w:val="7"/>
        </w:numPr>
      </w:pPr>
      <w:r>
        <w:rPr>
          <w:b/>
          <w:bCs/>
        </w:rPr>
        <w:t>基础设施规划</w:t>
      </w:r>
      <w:r>
        <w:t>：</w:t>
      </w:r>
    </w:p>
    <w:p w14:paraId="7A43821C">
      <w:pPr>
        <w:pStyle w:val="16"/>
        <w:numPr>
          <w:ilvl w:val="1"/>
          <w:numId w:val="4"/>
        </w:numPr>
      </w:pPr>
      <w:r>
        <w:t>给水：采用南水北调供水，保留 5 座现有水厂；</w:t>
      </w:r>
    </w:p>
    <w:p w14:paraId="3633A87F">
      <w:pPr>
        <w:pStyle w:val="16"/>
        <w:numPr>
          <w:ilvl w:val="1"/>
          <w:numId w:val="4"/>
        </w:numPr>
      </w:pPr>
      <w:r>
        <w:t>污水：保留 5 个现有污水处理设施；</w:t>
      </w:r>
    </w:p>
    <w:p w14:paraId="4908B45D">
      <w:pPr>
        <w:pStyle w:val="16"/>
        <w:numPr>
          <w:ilvl w:val="1"/>
          <w:numId w:val="4"/>
        </w:numPr>
      </w:pPr>
      <w:r>
        <w:t>电力：新建 110KV 许庄变电站，逐步退出现有 35 千伏变电站；</w:t>
      </w:r>
    </w:p>
    <w:p w14:paraId="6D75A014">
      <w:pPr>
        <w:pStyle w:val="16"/>
        <w:numPr>
          <w:ilvl w:val="1"/>
          <w:numId w:val="4"/>
        </w:numPr>
      </w:pPr>
      <w:r>
        <w:t>燃气：以临颖 - 平顶山 - 宝丰 - 舞钢输气管道为主气源；</w:t>
      </w:r>
    </w:p>
    <w:p w14:paraId="6696A9B7">
      <w:pPr>
        <w:pStyle w:val="16"/>
        <w:numPr>
          <w:ilvl w:val="1"/>
          <w:numId w:val="4"/>
        </w:numPr>
      </w:pPr>
      <w:r>
        <w:t>环卫：保留镇区垃圾转运站，各村设置 1 处小型垃圾转运站。</w:t>
      </w:r>
    </w:p>
    <w:p w14:paraId="3C1F5B0C">
      <w:pPr>
        <w:pStyle w:val="16"/>
        <w:numPr>
          <w:ilvl w:val="0"/>
          <w:numId w:val="8"/>
        </w:numPr>
      </w:pPr>
      <w:r>
        <w:rPr>
          <w:b/>
          <w:bCs/>
        </w:rPr>
        <w:t>综合防灾减灾规划</w:t>
      </w:r>
      <w:r>
        <w:t>：设立乡级救灾指挥中心，以 G240、S327 等为救灾通道，城镇主干道为疏散通道；镇区设置 7 处乡镇紧急避难场所，各村至少设置 1 处村级应急避难场所。</w:t>
      </w:r>
    </w:p>
    <w:p w14:paraId="6F6152B0">
      <w:pPr>
        <w:pStyle w:val="4"/>
      </w:pPr>
      <w:r>
        <w:t>（五）镇区规划：提升城镇功能与品质</w:t>
      </w:r>
    </w:p>
    <w:p w14:paraId="392A0BE8">
      <w:pPr>
        <w:pStyle w:val="16"/>
        <w:numPr>
          <w:ilvl w:val="0"/>
          <w:numId w:val="9"/>
        </w:numPr>
      </w:pPr>
      <w:r>
        <w:rPr>
          <w:b/>
          <w:bCs/>
        </w:rPr>
        <w:t>综合交通</w:t>
      </w:r>
      <w:r>
        <w:t>：主干道红线宽度 12-24 米，次干道 8-12 米，支路 4-6 米，构建层级清晰的镇区道路网络。</w:t>
      </w:r>
    </w:p>
    <w:p w14:paraId="73A1CA81">
      <w:pPr>
        <w:pStyle w:val="16"/>
        <w:numPr>
          <w:ilvl w:val="0"/>
          <w:numId w:val="9"/>
        </w:numPr>
      </w:pPr>
      <w:r>
        <w:rPr>
          <w:b/>
          <w:bCs/>
        </w:rPr>
        <w:t>绿地与开敞空间</w:t>
      </w:r>
      <w:r>
        <w:t>：形成 “一带多节点” 格局，实现 “300 米见绿、500 米见园”，提升镇区生态宜居水平。</w:t>
      </w:r>
    </w:p>
    <w:p w14:paraId="4B162187">
      <w:pPr>
        <w:pStyle w:val="16"/>
        <w:numPr>
          <w:ilvl w:val="0"/>
          <w:numId w:val="9"/>
        </w:numPr>
      </w:pPr>
      <w:r>
        <w:rPr>
          <w:b/>
          <w:bCs/>
        </w:rPr>
        <w:t>公共服务设施</w:t>
      </w:r>
      <w:r>
        <w:t>：构建城乡均等、优质便捷的公共服务体系，聚焦 “学有优教、病有良医、文有惠民、体有康健、老有颐养” 目标，完善各类公共服务设施配套。</w:t>
      </w:r>
    </w:p>
    <w:p w14:paraId="460B2294">
      <w:pPr>
        <w:pStyle w:val="3"/>
      </w:pPr>
      <w:r>
        <w:t>四、实施意义</w:t>
      </w:r>
    </w:p>
    <w:p w14:paraId="51B94E52">
      <w:pPr>
        <w:pStyle w:val="16"/>
        <w:numPr>
          <w:ilvl w:val="0"/>
          <w:numId w:val="10"/>
        </w:numPr>
      </w:pPr>
      <w:r>
        <w:rPr>
          <w:b/>
          <w:bCs/>
        </w:rPr>
        <w:t>强化底线约束</w:t>
      </w:r>
      <w:r>
        <w:t>：明确耕地、生态、城镇开发等刚性边界，为资源保护与合理利用筑牢制度保障，守护镇域生态安全与粮食安全。</w:t>
      </w:r>
    </w:p>
    <w:p w14:paraId="2D4EF270">
      <w:pPr>
        <w:pStyle w:val="16"/>
        <w:numPr>
          <w:ilvl w:val="0"/>
          <w:numId w:val="10"/>
        </w:numPr>
      </w:pPr>
      <w:r>
        <w:rPr>
          <w:b/>
          <w:bCs/>
        </w:rPr>
        <w:t>优化空间布局</w:t>
      </w:r>
      <w:r>
        <w:t>：通过 “一主两副、四区协同” 等格局规划，破解城乡发展失衡、产业布局分散等问题，促进国土空间高效集约利用。</w:t>
      </w:r>
    </w:p>
    <w:p w14:paraId="150C9BB8">
      <w:pPr>
        <w:pStyle w:val="16"/>
        <w:numPr>
          <w:ilvl w:val="0"/>
          <w:numId w:val="10"/>
        </w:numPr>
      </w:pPr>
      <w:r>
        <w:rPr>
          <w:b/>
          <w:bCs/>
        </w:rPr>
        <w:t>赋能产业升级</w:t>
      </w:r>
      <w:r>
        <w:t>：聚焦优质农产品、乡镇工业、商贸服务等核心产业，拉长产业链条，助力乡村振兴与经济高质量发展。</w:t>
      </w:r>
    </w:p>
    <w:p w14:paraId="693D3BAB">
      <w:pPr>
        <w:pStyle w:val="16"/>
        <w:numPr>
          <w:ilvl w:val="0"/>
          <w:numId w:val="10"/>
        </w:numPr>
      </w:pPr>
      <w:r>
        <w:rPr>
          <w:b/>
          <w:bCs/>
        </w:rPr>
        <w:t>提升民生福祉</w:t>
      </w:r>
      <w:r>
        <w:t>：完善交通、市政、公共服务、防灾减灾等支撑体系，改善城乡人居环境，增强群众获得感与幸福感。</w:t>
      </w:r>
    </w:p>
    <w:p w14:paraId="4CCA1247">
      <w:pPr>
        <w:pStyle w:val="16"/>
        <w:numPr>
          <w:ilvl w:val="0"/>
          <w:numId w:val="10"/>
        </w:numPr>
      </w:pPr>
      <w:r>
        <w:rPr>
          <w:b/>
          <w:bCs/>
        </w:rPr>
        <w:t>衔接上位规划</w:t>
      </w:r>
      <w:r>
        <w:t>：落实舞钢市国土空间总体规划要求，主动融入区域发展格局，为枣林镇参与区域协同发展提供空间支撑。</w:t>
      </w:r>
    </w:p>
    <w:p w14:paraId="41FF0A45">
      <w:pPr>
        <w:pStyle w:val="3"/>
      </w:pPr>
      <w:r>
        <w:t>五、公示相关说明</w:t>
      </w:r>
    </w:p>
    <w:p w14:paraId="2EF0EBA3">
      <w:pPr>
        <w:pStyle w:val="16"/>
      </w:pPr>
      <w:r>
        <w:t>为广泛征求社会各界意见，提高规划科学性与可行性，本《规划》（公示草案）于 2025 年 9 月 5 日 - 10 月 4 日通过舞钢市人民政府网站公示，公众可通过以下途径反馈意见：</w:t>
      </w:r>
    </w:p>
    <w:p w14:paraId="01AEAEAE">
      <w:pPr>
        <w:pStyle w:val="16"/>
        <w:numPr>
          <w:ilvl w:val="0"/>
          <w:numId w:val="4"/>
        </w:numPr>
      </w:pPr>
      <w:r>
        <w:t>电子邮箱：wgkjgh@163.com</w:t>
      </w:r>
    </w:p>
    <w:p w14:paraId="4B2EC13B">
      <w:pPr>
        <w:pStyle w:val="16"/>
        <w:numPr>
          <w:ilvl w:val="0"/>
          <w:numId w:val="4"/>
        </w:numPr>
      </w:pPr>
      <w:r>
        <w:t>联系电话：0375-7267208</w:t>
      </w:r>
    </w:p>
    <w:p w14:paraId="32B58483">
      <w:pPr>
        <w:pStyle w:val="16"/>
        <w:numPr>
          <w:ilvl w:val="0"/>
          <w:numId w:val="4"/>
        </w:numPr>
      </w:pPr>
      <w:r>
        <w:t>邮寄地址：舞钢市自然资源和规划局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63D33CC"/>
    <w:rsid w:val="510F31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2280</Words>
  <Characters>2460</Characters>
  <TotalTime>0</TotalTime>
  <ScaleCrop>false</ScaleCrop>
  <LinksUpToDate>false</LinksUpToDate>
  <CharactersWithSpaces>2590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2025-12-19T04:22:00Z</dcterms:created>
  <dc:creator>Un-named</dc:creator>
  <cp:lastModifiedBy>lkkk</cp:lastModifiedBy>
  <dcterms:modified xsi:type="dcterms:W3CDTF">2025-12-22T07:20:31Z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eyJoZGlkIjoiNzQxYzQ0ZDkxNjM3YjEyMjdkN2QwNzhlYmI1NDZkZjkifQ==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DB8A056B78344A778384C0149CB4F434_13</vt:lpwstr>
  </property>
</Properties>
</file>