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FBD13">
      <w:pPr>
        <w:pStyle w:val="2"/>
        <w:jc w:val="center"/>
      </w:pPr>
      <w:r>
        <w:t>《舞钢市八台镇国土空间总体规划（2021-2035 年）》（草案说明）</w:t>
      </w:r>
    </w:p>
    <w:p w14:paraId="54CF1543">
      <w:pPr>
        <w:pStyle w:val="3"/>
      </w:pPr>
      <w:r>
        <w:t>一、制定背景</w:t>
      </w:r>
    </w:p>
    <w:p w14:paraId="41B95485">
      <w:pPr>
        <w:pStyle w:val="16"/>
      </w:pPr>
      <w:r>
        <w:t>国土空间规划是统筹乡镇开发保护、保障高质量发展的法定依据和空间蓝图。八台镇作为舞钢市北部工贸重镇、农业基础优势突出的乡镇，辖 20 个行政村，区域总面积 44.18 平方公里，耕地占比达 63.61%，林地占比 12.66%，农业资源禀赋优越；依托特色种植与工贸产业形成发展基础，定位为 “河南省优势特色农业基地、舞钢市北部重要的工贸重镇”，但同时面临产业融合层次不高、工贸与农业空间协同不足、基础设施配套有待完善、村庄建设缺乏系统统筹等发展挑战。为深入贯彻国家乡村振兴战略、国土空间规划体系建设要求及省市级发展部署，抢抓中原地区产业协同与农业现代化发展机遇，主动融入舞钢市整体发展格局，破解镇域发展难题，规范国土空间开发保护秩序，打造 “农业强、工贸兴、城乡美” 的乡村振兴典范，结合八台镇行政辖区实际，编制本《规划》。</w:t>
      </w:r>
    </w:p>
    <w:p w14:paraId="16CF07D2">
      <w:pPr>
        <w:pStyle w:val="3"/>
      </w:pPr>
      <w:r>
        <w:t>二、制定依据</w:t>
      </w:r>
    </w:p>
    <w:p w14:paraId="52C4FE6E">
      <w:pPr>
        <w:pStyle w:val="16"/>
      </w:pPr>
      <w:r>
        <w:t>本《规划》严格遵循以下法律法规、政策文件及地方实际，确保内容合法合规、与上位规划有效衔接：</w:t>
      </w:r>
    </w:p>
    <w:p w14:paraId="5966E176">
      <w:pPr>
        <w:pStyle w:val="16"/>
        <w:numPr>
          <w:ilvl w:val="0"/>
          <w:numId w:val="1"/>
        </w:numPr>
      </w:pPr>
      <w:r>
        <w:rPr>
          <w:b/>
          <w:bCs/>
        </w:rPr>
        <w:t>法律法规</w:t>
      </w:r>
      <w:r>
        <w:t>：《中华人民共和国国土空间规划法》《中华人民共和国土地管理法》《中华人民共和国城乡规划法》《中华人民共和国环境保护法》《中华人民共和国农业法》等；</w:t>
      </w:r>
    </w:p>
    <w:p w14:paraId="4D4E8FAA">
      <w:pPr>
        <w:pStyle w:val="16"/>
        <w:numPr>
          <w:ilvl w:val="0"/>
          <w:numId w:val="1"/>
        </w:numPr>
      </w:pPr>
      <w:r>
        <w:rPr>
          <w:b/>
          <w:bCs/>
        </w:rPr>
        <w:t>上级政策</w:t>
      </w:r>
      <w:r>
        <w:t>：中共中央、国务院《关于建立国土空间规划体系并监督实施的若干意见》（中发〔2019〕18 号）、《自然资源部关于全面开展国土空间规划工作的通知》（自然资发〔2019〕87 号），河南省、平顶山市关于国土空间规划的工作要求，《舞钢市国土空间总体规划》等上位规划，乡村振兴、农业现代化、产业转型升级等专项政策；</w:t>
      </w:r>
    </w:p>
    <w:p w14:paraId="08EFB960">
      <w:pPr>
        <w:pStyle w:val="16"/>
        <w:numPr>
          <w:ilvl w:val="0"/>
          <w:numId w:val="1"/>
        </w:numPr>
      </w:pPr>
      <w:r>
        <w:rPr>
          <w:b/>
          <w:bCs/>
        </w:rPr>
        <w:t>地方实际</w:t>
      </w:r>
      <w:r>
        <w:t>：八台镇自然地理条件、耕地与林地资源分布、产业发展基础（特色农业、工贸产业）、人口规模现状、城乡建设实际及群众对产业升级与高品质生活的发展需求等。</w:t>
      </w:r>
    </w:p>
    <w:p w14:paraId="64E2F4D3">
      <w:pPr>
        <w:pStyle w:val="3"/>
      </w:pPr>
      <w:r>
        <w:t>三、主要内容说明</w:t>
      </w:r>
    </w:p>
    <w:p w14:paraId="008DA9AF">
      <w:pPr>
        <w:pStyle w:val="16"/>
      </w:pPr>
      <w:r>
        <w:t>《规划》共五章，涵盖 “总则 — 目标定位 — 总体格局 — 支撑体系 — 镇区规划” 完整框架，明确了未来 15 年八台镇国土空间开发保护的总纲领和行动指南：</w:t>
      </w:r>
    </w:p>
    <w:p w14:paraId="5B6452DA">
      <w:pPr>
        <w:pStyle w:val="4"/>
      </w:pPr>
      <w:r>
        <w:t>（一）规划总则：确立基础框架与核心原则</w:t>
      </w:r>
    </w:p>
    <w:p w14:paraId="31AE247B">
      <w:pPr>
        <w:pStyle w:val="16"/>
        <w:numPr>
          <w:ilvl w:val="0"/>
          <w:numId w:val="2"/>
        </w:numPr>
      </w:pPr>
      <w:r>
        <w:rPr>
          <w:b/>
          <w:bCs/>
        </w:rPr>
        <w:t>指导思想</w:t>
      </w:r>
      <w:r>
        <w:t>：以习近平新时代中国特色社会主义思想为指导，全面贯彻党的二十大精神，深入落实习近平总书记视察河南重要讲话重要指示，坚持新发展理念，结合平顶山市及舞钢市国土空间总体规划，构建高起点规划、高标准建设、高水平运营、高质量发展的国土空间开发保护格局，打造宜居宜业宜游的乡村振兴典范。</w:t>
      </w:r>
    </w:p>
    <w:p w14:paraId="29B3B7CC">
      <w:pPr>
        <w:pStyle w:val="16"/>
        <w:numPr>
          <w:ilvl w:val="0"/>
          <w:numId w:val="2"/>
        </w:numPr>
      </w:pPr>
      <w:r>
        <w:rPr>
          <w:b/>
          <w:bCs/>
        </w:rPr>
        <w:t>规划原则</w:t>
      </w:r>
      <w:r>
        <w:t>：坚守生态优先、绿色发展，底线约束、集约节约，以人为本、注重品质，城乡融合、协同发展，因地制宜、突出特色。</w:t>
      </w:r>
    </w:p>
    <w:p w14:paraId="387D3C0D">
      <w:pPr>
        <w:pStyle w:val="16"/>
        <w:numPr>
          <w:ilvl w:val="0"/>
          <w:numId w:val="2"/>
        </w:numPr>
      </w:pPr>
      <w:r>
        <w:rPr>
          <w:b/>
          <w:bCs/>
        </w:rPr>
        <w:t>规划期限</w:t>
      </w:r>
      <w:r>
        <w:t>：2021-2035 年，基期年为 2020 年，近期至 2025 年，远期至 2035 年。</w:t>
      </w:r>
    </w:p>
    <w:p w14:paraId="419CD17E">
      <w:pPr>
        <w:pStyle w:val="16"/>
        <w:numPr>
          <w:ilvl w:val="0"/>
          <w:numId w:val="2"/>
        </w:numPr>
      </w:pPr>
      <w:r>
        <w:rPr>
          <w:b/>
          <w:bCs/>
        </w:rPr>
        <w:t>规划范围</w:t>
      </w:r>
      <w:r>
        <w:t>：分为镇域和镇区两个层次 —— 镇域含 20 个行政村，总面积 44.18 平方公里（4417.89 公顷）；镇区包含八台村部分空间，总规模 190.34 公顷。</w:t>
      </w:r>
    </w:p>
    <w:p w14:paraId="350B3B56">
      <w:pPr>
        <w:pStyle w:val="16"/>
        <w:numPr>
          <w:ilvl w:val="0"/>
          <w:numId w:val="2"/>
        </w:numPr>
      </w:pPr>
      <w:r>
        <w:rPr>
          <w:b/>
          <w:bCs/>
        </w:rPr>
        <w:t>底图底数</w:t>
      </w:r>
      <w:r>
        <w:t>：镇域耕地面积 2810.37 公顷（占比 63.61%），林地面积 559.52 公顷（占比 12.66%），城乡建设用地面积 508.93 公顷（占比 11.52%），为空间布局优化提供精准数据支撑。</w:t>
      </w:r>
    </w:p>
    <w:p w14:paraId="20DAF51C">
      <w:pPr>
        <w:pStyle w:val="4"/>
      </w:pPr>
      <w:r>
        <w:t>（二）目标定位：明确发展方向与规模</w:t>
      </w:r>
    </w:p>
    <w:p w14:paraId="73E15670">
      <w:pPr>
        <w:pStyle w:val="16"/>
        <w:numPr>
          <w:ilvl w:val="0"/>
          <w:numId w:val="3"/>
        </w:numPr>
      </w:pPr>
      <w:r>
        <w:rPr>
          <w:b/>
          <w:bCs/>
        </w:rPr>
        <w:t>核心定位</w:t>
      </w:r>
      <w:r>
        <w:t>：“河南省优势特色农业基地、舞钢市北部重要的工贸重镇”，构建以特色农业为基础、商贸服务与生态工业为支撑的现代化发展格局。</w:t>
      </w:r>
    </w:p>
    <w:p w14:paraId="23972D6A">
      <w:pPr>
        <w:pStyle w:val="16"/>
        <w:numPr>
          <w:ilvl w:val="0"/>
          <w:numId w:val="3"/>
        </w:numPr>
      </w:pPr>
      <w:r>
        <w:rPr>
          <w:b/>
          <w:bCs/>
        </w:rPr>
        <w:t>总体目标</w:t>
      </w:r>
      <w:r>
        <w:t>：</w:t>
      </w:r>
    </w:p>
    <w:p w14:paraId="63690C8F">
      <w:pPr>
        <w:pStyle w:val="16"/>
        <w:numPr>
          <w:ilvl w:val="1"/>
          <w:numId w:val="4"/>
        </w:numPr>
      </w:pPr>
      <w:r>
        <w:t>2025 年：耕地与永久基本农田保护红线、生态保护红线严格落实，安全韧性显著提升，传统文化有效传承；城乡融合发展格局基本形成，镇域经济活力与居民收入稳步提高，低效闲置用地有效盘活，公共服务与社会保障体系持续完善。</w:t>
      </w:r>
    </w:p>
    <w:p w14:paraId="1A0264E7">
      <w:pPr>
        <w:pStyle w:val="16"/>
        <w:numPr>
          <w:ilvl w:val="1"/>
          <w:numId w:val="4"/>
        </w:numPr>
      </w:pPr>
      <w:r>
        <w:t>2035 年：现代化经济体系基本成型，城乡融合发展成效显著，建成规模适度、功能完善、特色彰显的魅力乡镇；生态文明建设成效突出，全域形成 “山水林田湖草沙” 协调发展的国土空间格局。</w:t>
      </w:r>
    </w:p>
    <w:p w14:paraId="3C4CCCB9">
      <w:pPr>
        <w:pStyle w:val="16"/>
        <w:numPr>
          <w:ilvl w:val="0"/>
          <w:numId w:val="5"/>
        </w:numPr>
      </w:pPr>
      <w:r>
        <w:rPr>
          <w:b/>
          <w:bCs/>
        </w:rPr>
        <w:t>发展规模</w:t>
      </w:r>
      <w:r>
        <w:t>：2025 年镇域常住人口 2.15 万人（镇区 0.41 万人，城镇化率 19.07%）；2035 年镇域常住人口 2.13 万人（镇区 0.5 万人，城镇化率 23.47%），镇区集聚能力稳步增强。</w:t>
      </w:r>
    </w:p>
    <w:p w14:paraId="77D7A5C4">
      <w:pPr>
        <w:pStyle w:val="4"/>
      </w:pPr>
      <w:r>
        <w:t>（三）总体格局：优化 “三生” 空间与分类布局</w:t>
      </w:r>
    </w:p>
    <w:p w14:paraId="3FE8CC50">
      <w:pPr>
        <w:pStyle w:val="16"/>
        <w:numPr>
          <w:ilvl w:val="0"/>
          <w:numId w:val="6"/>
        </w:numPr>
      </w:pPr>
      <w:r>
        <w:rPr>
          <w:b/>
          <w:bCs/>
        </w:rPr>
        <w:t>底线约束</w:t>
      </w:r>
      <w:r>
        <w:t>：至 2035 年，永久基本农田保护面积 2690.78 公顷，耕地保护目标 2773.25 公顷，城镇开发边界 118.96 公顷，洪涝风险控制线 8.6 公顷，村庄建设边界 523.42 公顷，筑牢粮食安全与生态安全双重底线。</w:t>
      </w:r>
    </w:p>
    <w:p w14:paraId="4337B6D8">
      <w:pPr>
        <w:pStyle w:val="16"/>
        <w:numPr>
          <w:ilvl w:val="0"/>
          <w:numId w:val="6"/>
        </w:numPr>
      </w:pPr>
      <w:r>
        <w:rPr>
          <w:b/>
          <w:bCs/>
        </w:rPr>
        <w:t>国土空间格局</w:t>
      </w:r>
      <w:r>
        <w:t>：构建 “一核两轴、一带四区” 总体格局 —— 以镇区为核心，以城镇发展轴、产业协同轴为牵引，以滨水景观带为生态纽带，划分矿产能源发展区、商贸服务发展区、特色农业示范区、高效农业发展区，实现生态、产业、城乡空间协同高效发展。</w:t>
      </w:r>
    </w:p>
    <w:p w14:paraId="3865AD03">
      <w:pPr>
        <w:pStyle w:val="16"/>
        <w:numPr>
          <w:ilvl w:val="0"/>
          <w:numId w:val="6"/>
        </w:numPr>
      </w:pPr>
      <w:r>
        <w:rPr>
          <w:b/>
          <w:bCs/>
        </w:rPr>
        <w:t>农业发展格局</w:t>
      </w:r>
      <w:r>
        <w:t>：以绿色发展为主线、三产融合为路径，构建 “三区多节点” 产业布局 —— 北部都市农业发展区、东部特色农业示范区、南部现代农业种植区，布局香菇、金银花、羊肚菌、果蔬等特色种植节点，强化优势特色农业规模化、品牌化发展。</w:t>
      </w:r>
    </w:p>
    <w:p w14:paraId="4298CFAB">
      <w:pPr>
        <w:pStyle w:val="16"/>
        <w:numPr>
          <w:ilvl w:val="0"/>
          <w:numId w:val="6"/>
        </w:numPr>
      </w:pPr>
      <w:r>
        <w:rPr>
          <w:b/>
          <w:bCs/>
        </w:rPr>
        <w:t>村庄分类布局</w:t>
      </w:r>
      <w:r>
        <w:t>：结合村庄发展潜力与限制性因素，将 20 个行政村划分为五类 —— 集聚提升类、城郊融合类、特色保护类、搬迁撤并类、整治改善类，明确分类发展指引，实现乡村差异化、精准化建设。</w:t>
      </w:r>
    </w:p>
    <w:p w14:paraId="705F6AFF">
      <w:pPr>
        <w:pStyle w:val="4"/>
      </w:pPr>
      <w:r>
        <w:t>（四）支撑体系：完善设施与防灾能力</w:t>
      </w:r>
    </w:p>
    <w:p w14:paraId="2A9BE1D7">
      <w:pPr>
        <w:pStyle w:val="16"/>
        <w:numPr>
          <w:ilvl w:val="0"/>
          <w:numId w:val="7"/>
        </w:numPr>
      </w:pPr>
      <w:r>
        <w:rPr>
          <w:b/>
          <w:bCs/>
        </w:rPr>
        <w:t>综合交通规划</w:t>
      </w:r>
      <w:r>
        <w:t>：构建 “外引内联、互联互通” 的交通网络，落实月随铁路用地空间、S241（后鲁 - 马庄段）道路选址及舞钢至舞阳高铁站快速通道（任桥 - 殷庄段）工程，打造 “两横两纵” 干线公路网络，提升城乡交通便捷度与产业运输效率。</w:t>
      </w:r>
    </w:p>
    <w:p w14:paraId="6B491480">
      <w:pPr>
        <w:pStyle w:val="16"/>
        <w:numPr>
          <w:ilvl w:val="0"/>
          <w:numId w:val="7"/>
        </w:numPr>
      </w:pPr>
      <w:r>
        <w:rPr>
          <w:b/>
          <w:bCs/>
        </w:rPr>
        <w:t>基础设施规划</w:t>
      </w:r>
      <w:r>
        <w:t>：</w:t>
      </w:r>
    </w:p>
    <w:p w14:paraId="22E0840F">
      <w:pPr>
        <w:pStyle w:val="16"/>
        <w:numPr>
          <w:ilvl w:val="1"/>
          <w:numId w:val="4"/>
        </w:numPr>
      </w:pPr>
      <w:r>
        <w:t>供水：以南水北调中线及燕山水库为水源，规划扩建舞钢市第二水厂；</w:t>
      </w:r>
    </w:p>
    <w:p w14:paraId="3E57C565">
      <w:pPr>
        <w:pStyle w:val="16"/>
        <w:numPr>
          <w:ilvl w:val="1"/>
          <w:numId w:val="4"/>
        </w:numPr>
      </w:pPr>
      <w:r>
        <w:t>污水：对现有污水处理厂扩容，保留彦张等 5 个现有污水处理站；</w:t>
      </w:r>
    </w:p>
    <w:p w14:paraId="329DBC67">
      <w:pPr>
        <w:pStyle w:val="16"/>
        <w:numPr>
          <w:ilvl w:val="1"/>
          <w:numId w:val="4"/>
        </w:numPr>
      </w:pPr>
      <w:r>
        <w:t>电力：规划新增 110KV 八台变，优化区域供电保障能力；</w:t>
      </w:r>
    </w:p>
    <w:p w14:paraId="2F3DAFB5">
      <w:pPr>
        <w:pStyle w:val="16"/>
        <w:numPr>
          <w:ilvl w:val="1"/>
          <w:numId w:val="4"/>
        </w:numPr>
      </w:pPr>
      <w:r>
        <w:t>燃气：以西气东输二线（平顶山 - 舞钢 - 漯河输气管道）为主气源；</w:t>
      </w:r>
    </w:p>
    <w:p w14:paraId="2B0954B6">
      <w:pPr>
        <w:pStyle w:val="16"/>
        <w:numPr>
          <w:ilvl w:val="1"/>
          <w:numId w:val="4"/>
        </w:numPr>
      </w:pPr>
      <w:r>
        <w:t>供热：以静脉产业园余热利用供热首站作为镇区集中供热热源；</w:t>
      </w:r>
    </w:p>
    <w:p w14:paraId="522010BE">
      <w:pPr>
        <w:pStyle w:val="16"/>
        <w:numPr>
          <w:ilvl w:val="1"/>
          <w:numId w:val="4"/>
        </w:numPr>
      </w:pPr>
      <w:r>
        <w:t>环卫：保留镇区现有垃圾转运站，各行政村设置 1 处小型垃圾转运站，完善 “村收集、镇转运、县处理” 体系。</w:t>
      </w:r>
    </w:p>
    <w:p w14:paraId="1F23B441">
      <w:pPr>
        <w:pStyle w:val="16"/>
        <w:numPr>
          <w:ilvl w:val="0"/>
          <w:numId w:val="8"/>
        </w:numPr>
      </w:pPr>
      <w:r>
        <w:rPr>
          <w:b/>
          <w:bCs/>
        </w:rPr>
        <w:t>综合防灾减灾规划</w:t>
      </w:r>
      <w:r>
        <w:t>：结合八台镇人民政府设置乡级救灾指挥中心；以 S241、S228、S327 等为主要救灾通道；镇区结合公园绿地、活动广场、中小学设置 7 处紧急避难场所，各行政村至少设置 1 处村级应急避难场所，全面提升灾害防控能力。</w:t>
      </w:r>
    </w:p>
    <w:p w14:paraId="029EF1E6">
      <w:pPr>
        <w:pStyle w:val="4"/>
      </w:pPr>
      <w:r>
        <w:t>（五）镇区规划：提升功能与品质</w:t>
      </w:r>
    </w:p>
    <w:p w14:paraId="529AC3A3">
      <w:pPr>
        <w:pStyle w:val="16"/>
        <w:numPr>
          <w:ilvl w:val="0"/>
          <w:numId w:val="9"/>
        </w:numPr>
      </w:pPr>
      <w:r>
        <w:rPr>
          <w:b/>
          <w:bCs/>
        </w:rPr>
        <w:t>综合交通</w:t>
      </w:r>
      <w:r>
        <w:t>：构建 “主干道 - 次干道 - 支路” 三级路网体系，主干道红线宽度 10-14 米，次干道 9-10 米，支路 3-6 米，加密支路路网、打通 “断头路”，提升通行效率。</w:t>
      </w:r>
    </w:p>
    <w:p w14:paraId="286EA25E">
      <w:pPr>
        <w:pStyle w:val="16"/>
        <w:numPr>
          <w:ilvl w:val="0"/>
          <w:numId w:val="9"/>
        </w:numPr>
      </w:pPr>
      <w:r>
        <w:rPr>
          <w:b/>
          <w:bCs/>
        </w:rPr>
        <w:t>绿地与开敞空间</w:t>
      </w:r>
      <w:r>
        <w:t>：由公园绿地与广场用地构成多点式布局，基本实现 “300 米见绿、500 米见园”，打造生态宜居的镇区环境。</w:t>
      </w:r>
    </w:p>
    <w:p w14:paraId="67730C07">
      <w:pPr>
        <w:pStyle w:val="16"/>
        <w:numPr>
          <w:ilvl w:val="0"/>
          <w:numId w:val="9"/>
        </w:numPr>
      </w:pPr>
      <w:r>
        <w:rPr>
          <w:b/>
          <w:bCs/>
        </w:rPr>
        <w:t>公共服务设施</w:t>
      </w:r>
      <w:r>
        <w:t>：聚焦 “绿色农贸・和美八台” 发展愿景，完善城乡均等的公共服务体系，规划布局行政服务、教育、医疗卫生、文化商业等设施，包括中小学、幼儿园、卫生院、文化活动站、集贸市场等，满足群众多样化生活与产业发展需求。</w:t>
      </w:r>
    </w:p>
    <w:p w14:paraId="1F9E4F79">
      <w:pPr>
        <w:pStyle w:val="3"/>
      </w:pPr>
      <w:r>
        <w:t>四、实施意义</w:t>
      </w:r>
    </w:p>
    <w:p w14:paraId="7517BB33">
      <w:pPr>
        <w:pStyle w:val="16"/>
        <w:numPr>
          <w:ilvl w:val="0"/>
          <w:numId w:val="10"/>
        </w:numPr>
      </w:pPr>
      <w:r>
        <w:rPr>
          <w:b/>
          <w:bCs/>
        </w:rPr>
        <w:t>筑牢粮食安全与生态安全底线</w:t>
      </w:r>
      <w:r>
        <w:t>：通过刚性管控耕地、永久基本农田及生态保护红线，守护优质农业资源与生态空间，为镇域可持续发展夯实基础。</w:t>
      </w:r>
    </w:p>
    <w:p w14:paraId="3A88155D">
      <w:pPr>
        <w:pStyle w:val="16"/>
        <w:numPr>
          <w:ilvl w:val="0"/>
          <w:numId w:val="10"/>
        </w:numPr>
      </w:pPr>
      <w:r>
        <w:rPr>
          <w:b/>
          <w:bCs/>
        </w:rPr>
        <w:t>优化国土空间开发秩序</w:t>
      </w:r>
      <w:r>
        <w:t>：“一核两轴、一带四区” 格局破解产业布局分散、工贸与农业空间协同不足的问题，促进生产、生活、生态空间集约高效利用。</w:t>
      </w:r>
    </w:p>
    <w:p w14:paraId="583D7774">
      <w:pPr>
        <w:pStyle w:val="16"/>
        <w:numPr>
          <w:ilvl w:val="0"/>
          <w:numId w:val="10"/>
        </w:numPr>
      </w:pPr>
      <w:r>
        <w:rPr>
          <w:b/>
          <w:bCs/>
        </w:rPr>
        <w:t>赋能 “农业 + 工贸” 双轮驱动</w:t>
      </w:r>
      <w:r>
        <w:t>：聚焦优势特色农业与商贸工业融合发展，激活农业资源与产业潜力，推动产业转型升级，助力乡村产业振兴与经济高质量发展。</w:t>
      </w:r>
    </w:p>
    <w:p w14:paraId="04C0BE04">
      <w:pPr>
        <w:pStyle w:val="16"/>
        <w:numPr>
          <w:ilvl w:val="0"/>
          <w:numId w:val="10"/>
        </w:numPr>
      </w:pPr>
      <w:r>
        <w:rPr>
          <w:b/>
          <w:bCs/>
        </w:rPr>
        <w:t>提升民生保障与宜居水平</w:t>
      </w:r>
      <w:r>
        <w:t>：完善交通、市政、公共服务、防灾减灾等支撑体系，优化城乡人居环境，推动基本公共服务均等化，增强群众获得感、幸福感、安全感。</w:t>
      </w:r>
    </w:p>
    <w:p w14:paraId="1BB4826E">
      <w:pPr>
        <w:pStyle w:val="16"/>
        <w:numPr>
          <w:ilvl w:val="0"/>
          <w:numId w:val="10"/>
        </w:numPr>
      </w:pPr>
      <w:r>
        <w:rPr>
          <w:b/>
          <w:bCs/>
        </w:rPr>
        <w:t>衔接上位规划与区域协同</w:t>
      </w:r>
      <w:r>
        <w:t>：落实舞钢市国土空间总体规划部署，立足北部工贸重镇定位融入市域发展格局，强化对周边区域的产业辐射与带动作用。</w:t>
      </w:r>
    </w:p>
    <w:p w14:paraId="548095B8">
      <w:pPr>
        <w:pStyle w:val="3"/>
      </w:pPr>
      <w:r>
        <w:t>五、公示相关说明</w:t>
      </w:r>
    </w:p>
    <w:p w14:paraId="7A28B6AF">
      <w:pPr>
        <w:pStyle w:val="16"/>
      </w:pPr>
      <w:r>
        <w:t>为广泛征求社会各界意见，提高规划科学性与可行性，本《规划》（公示草案）于 2025 年 8 月 20 日 - 2025 年 9 月 18 日通过舞钢市人民政府网站（</w:t>
      </w:r>
      <w:r>
        <w:fldChar w:fldCharType="begin"/>
      </w:r>
      <w:r>
        <w:instrText xml:space="preserve"> HYPERLINK "http://www.zgwg.gov.cn/" </w:instrText>
      </w:r>
      <w:r>
        <w:fldChar w:fldCharType="separate"/>
      </w:r>
      <w:r>
        <w:rPr>
          <w:rStyle w:val="12"/>
        </w:rPr>
        <w:t>http://www.zgwg.gov.cn/</w:t>
      </w:r>
      <w:r>
        <w:rPr>
          <w:rStyle w:val="12"/>
        </w:rPr>
        <w:fldChar w:fldCharType="end"/>
      </w:r>
      <w:r>
        <w:t>）公示，公众可通过以下途径反馈意见：</w:t>
      </w:r>
    </w:p>
    <w:p w14:paraId="68F18BA5">
      <w:pPr>
        <w:pStyle w:val="16"/>
        <w:numPr>
          <w:ilvl w:val="0"/>
          <w:numId w:val="4"/>
        </w:numPr>
      </w:pPr>
      <w:r>
        <w:t>联系电话：0375-7267208</w:t>
      </w:r>
    </w:p>
    <w:p w14:paraId="6D4904C5">
      <w:pPr>
        <w:pStyle w:val="16"/>
        <w:numPr>
          <w:ilvl w:val="0"/>
          <w:numId w:val="4"/>
        </w:numPr>
      </w:pPr>
      <w:r>
        <w:t>电子邮箱：wgkjgh@163.com</w:t>
      </w:r>
    </w:p>
    <w:p w14:paraId="2F9536E2">
      <w:pPr>
        <w:pStyle w:val="16"/>
        <w:numPr>
          <w:ilvl w:val="0"/>
          <w:numId w:val="4"/>
        </w:numPr>
      </w:pPr>
      <w:r>
        <w:t>邮寄地址：舞钢市自然资源和规划局（邮件标题或信封封面请注明 “舞钢市八台镇国土空间总体规划意见建议” 字样）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11115F2"/>
    <w:rsid w:val="4C307A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3109</Words>
  <Characters>3355</Characters>
  <TotalTime>0</TotalTime>
  <ScaleCrop>false</ScaleCrop>
  <LinksUpToDate>false</LinksUpToDate>
  <CharactersWithSpaces>3512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2025-12-19T04:43:00Z</dcterms:created>
  <dc:creator>Un-named</dc:creator>
  <cp:lastModifiedBy>lkkk</cp:lastModifiedBy>
  <dcterms:modified xsi:type="dcterms:W3CDTF">2025-12-22T07:06:24Z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eyJoZGlkIjoiNzQxYzQ0ZDkxNjM3YjEyMjdkN2QwNzhlYmI1NDZkZjkifQ==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C12335234CE0460ABD4245312EFBCA5C_13</vt:lpwstr>
  </property>
</Properties>
</file>