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C171D">
      <w:pPr>
        <w:spacing w:line="700" w:lineRule="exact"/>
        <w:jc w:val="center"/>
        <w:rPr>
          <w:rFonts w:hint="eastAsia" w:ascii="黑体" w:hAnsi="黑体" w:eastAsia="黑体" w:cs="黑体"/>
          <w:b/>
          <w:bCs/>
          <w:sz w:val="36"/>
          <w:szCs w:val="36"/>
          <w:lang w:eastAsia="zh-CN"/>
        </w:rPr>
      </w:pPr>
      <w:r>
        <w:rPr>
          <w:rFonts w:hint="eastAsia" w:ascii="黑体" w:hAnsi="黑体" w:eastAsia="黑体" w:cs="黑体"/>
          <w:b/>
          <w:bCs/>
          <w:sz w:val="36"/>
          <w:szCs w:val="36"/>
          <w:lang w:eastAsia="zh-CN"/>
        </w:rPr>
        <w:t>《</w:t>
      </w:r>
      <w:r>
        <w:rPr>
          <w:rFonts w:hint="eastAsia" w:ascii="黑体" w:hAnsi="黑体" w:eastAsia="黑体" w:cs="黑体"/>
          <w:b/>
          <w:bCs/>
          <w:sz w:val="36"/>
          <w:szCs w:val="36"/>
        </w:rPr>
        <w:t>舞钢市区及建制镇土地级别与基准地价更新成果</w:t>
      </w:r>
      <w:r>
        <w:rPr>
          <w:rFonts w:hint="eastAsia" w:ascii="黑体" w:hAnsi="黑体" w:eastAsia="黑体" w:cs="黑体"/>
          <w:b/>
          <w:bCs/>
          <w:sz w:val="36"/>
          <w:szCs w:val="36"/>
          <w:lang w:eastAsia="zh-CN"/>
        </w:rPr>
        <w:t>》</w:t>
      </w:r>
    </w:p>
    <w:p w14:paraId="7A693C85">
      <w:pPr>
        <w:spacing w:line="700" w:lineRule="exact"/>
        <w:jc w:val="center"/>
        <w:rPr>
          <w:rFonts w:hint="eastAsia" w:ascii="黑体" w:hAnsi="黑体" w:eastAsia="黑体" w:cs="黑体"/>
          <w:b/>
          <w:bCs/>
          <w:sz w:val="36"/>
          <w:szCs w:val="36"/>
        </w:rPr>
      </w:pPr>
      <w:r>
        <w:rPr>
          <w:rFonts w:hint="eastAsia" w:ascii="黑体" w:hAnsi="黑体" w:eastAsia="黑体" w:cs="黑体"/>
          <w:b/>
          <w:bCs/>
          <w:sz w:val="36"/>
          <w:szCs w:val="36"/>
        </w:rPr>
        <w:t>草案说明</w:t>
      </w:r>
    </w:p>
    <w:p w14:paraId="79AA0177">
      <w:pPr>
        <w:pStyle w:val="3"/>
      </w:pPr>
      <w:r>
        <w:t>一、制定背景</w:t>
      </w:r>
    </w:p>
    <w:p w14:paraId="50025CB7">
      <w:pPr>
        <w:pStyle w:val="16"/>
      </w:pPr>
      <w:r>
        <w:t>基准地价是土地市场健康运行的核心调控依据，是加强土地资产管理、优化土地资源配置的重要基础。我市 2019 年公布实施的《舞钢市人民政府关于公布舞钢市城镇各类用地基准地价更新成果的通知》（舞政〔2019〕15 号），已无法充分反映近年来我市城镇化进程加快、土地利用结构调整、房地产市场变化等新形势下的土地价值真实水平。为进一步规范土地市场秩序，保障土地交易公平公正，为土地出让、转让、评估等活动提供科学合理的价格参考，根据上级统一部署，我市启动了市区及建制镇土地级别与基准地价更新工作，形成相关更新成果并经上级验收通过，特制定本通知予以公布实施。</w:t>
      </w:r>
    </w:p>
    <w:p w14:paraId="46A0DA9B">
      <w:pPr>
        <w:pStyle w:val="3"/>
      </w:pPr>
      <w:r>
        <w:t>二、制定依据</w:t>
      </w:r>
    </w:p>
    <w:p w14:paraId="27D19FC4">
      <w:pPr>
        <w:pStyle w:val="16"/>
      </w:pPr>
      <w:r>
        <w:t>本通知严格依据《中华人民共和国城市房地产管理法》《国务院关于加强国有土地资产管理的通知》（国发〔2001〕15 号）《国务院关于加强土地调控有关问题的通知》（国发〔2006〕31 号）等法律法规和国务院文件精神，按照《河南省自然资源厅办公室关于开展城镇土地级别与基准地价更新调整工作的通知》（豫自然资办函〔2023〕10 号）要求，结合我市土地利用现状、经济社会发展水平、房地产市场动态等实际情况制定，确保更新成果合法合规、贴合实际。</w:t>
      </w:r>
    </w:p>
    <w:p w14:paraId="36C87542">
      <w:pPr>
        <w:pStyle w:val="3"/>
      </w:pPr>
      <w:r>
        <w:t>三、更新工作简要过程</w:t>
      </w:r>
    </w:p>
    <w:p w14:paraId="07294FA2">
      <w:pPr>
        <w:pStyle w:val="16"/>
      </w:pPr>
      <w:r>
        <w:t>本次基准地价更新工作自启动以来，严格遵循 “依法依规、科学评估、客观公正、贴合实际” 的原则，主要经历以下阶段：一是开展前期准备，收集整理我市土地利用总体规划、城镇总体规划、土地交易案例、经济发展数据等基础资料；二是实地调查核实，对市区及建制镇范围内的土地利用状况、区位条件、交通配套、周边环境等进行全面勘查；三是科学评估测算，采用基准地价评估规范要求的方法，结合我市实际确定评估参数，进行多轮测算与修正；四是专家论证评审，邀请土地评估、规划、经济等领域专家对初步成果进行论证，提出修改完善意见；五是上级验收备案，更新成果报请上级自然资源主管部门验收通过，符合正式公布实施条件。</w:t>
      </w:r>
    </w:p>
    <w:p w14:paraId="6C00AC4F">
      <w:pPr>
        <w:pStyle w:val="3"/>
      </w:pPr>
      <w:r>
        <w:t>四、主要更新成果说明</w:t>
      </w:r>
    </w:p>
    <w:p w14:paraId="67F927BD">
      <w:pPr>
        <w:pStyle w:val="16"/>
      </w:pPr>
      <w:r>
        <w:t>本次更新成果涵盖舞钢市区及尚店镇、八台镇、尹集镇、枣林镇等建制镇，明确了各类用地的土地级别、基准地价及波动幅度，具体如下：</w:t>
      </w:r>
    </w:p>
    <w:p w14:paraId="110CB8A8">
      <w:pPr>
        <w:pStyle w:val="4"/>
      </w:pPr>
      <w:r>
        <w:t>（一）舞钢市区基准地价成果</w:t>
      </w:r>
    </w:p>
    <w:p w14:paraId="3530978D">
      <w:pPr>
        <w:pStyle w:val="16"/>
      </w:pPr>
      <w:r>
        <w:t>市区土地按用途分为商服用地（不含商务金融用地）、商务金融用地、住宅用地、工矿仓储用地、公共管理与服务用地、交通运输用地 6 大类，每类用地均划分为一至四级，明确了基准地价下限、平均值、上限（单位：元 / 平方米）：</w:t>
      </w:r>
    </w:p>
    <w:p w14:paraId="4DC51B38">
      <w:pPr>
        <w:pStyle w:val="16"/>
        <w:numPr>
          <w:ilvl w:val="0"/>
          <w:numId w:val="1"/>
        </w:numPr>
      </w:pPr>
      <w:r>
        <w:t>商服用地（不含商务金融用地）：一级 1450-1850（平均值 1650）、二级 950-1450（平均值 1200）、三级 760-1000（平均值 880）、四级 580-780（平均值 680）；</w:t>
      </w:r>
    </w:p>
    <w:p w14:paraId="14B7EDDE">
      <w:pPr>
        <w:pStyle w:val="16"/>
        <w:numPr>
          <w:ilvl w:val="0"/>
          <w:numId w:val="1"/>
        </w:numPr>
      </w:pPr>
      <w:r>
        <w:t>商务金融用地：一级 1100-1500（平均值 1300）、二级 800-1100（平均值 950）、三级 650-810（平均值 730）、四级 450-650（平均值 550）；</w:t>
      </w:r>
    </w:p>
    <w:p w14:paraId="73B23C19">
      <w:pPr>
        <w:pStyle w:val="16"/>
        <w:numPr>
          <w:ilvl w:val="0"/>
          <w:numId w:val="1"/>
        </w:numPr>
      </w:pPr>
      <w:r>
        <w:t>住宅用地：一级 1150-1650（平均值 1400）、二级 950-1150（平均值 1050）、三级 650-950（平均值 800）、四级 560-680（平均值 620）；</w:t>
      </w:r>
    </w:p>
    <w:p w14:paraId="6607CBB1">
      <w:pPr>
        <w:pStyle w:val="16"/>
        <w:numPr>
          <w:ilvl w:val="0"/>
          <w:numId w:val="1"/>
        </w:numPr>
      </w:pPr>
      <w:r>
        <w:t>工矿仓储用地：一级 390-490（平均值 440）、二级 310-390（平均值 350）、三级 270-310（平均值 290）；</w:t>
      </w:r>
    </w:p>
    <w:p w14:paraId="1A37063F">
      <w:pPr>
        <w:pStyle w:val="16"/>
        <w:numPr>
          <w:ilvl w:val="0"/>
          <w:numId w:val="1"/>
        </w:numPr>
      </w:pPr>
      <w:r>
        <w:t>公共管理与服务用地：一级 650-850（平均值 750）、二级 430-650（平均值 540）、三级 310-450（平均值 380）；</w:t>
      </w:r>
    </w:p>
    <w:p w14:paraId="39AD5CDC">
      <w:pPr>
        <w:pStyle w:val="16"/>
        <w:numPr>
          <w:ilvl w:val="0"/>
          <w:numId w:val="1"/>
        </w:numPr>
      </w:pPr>
      <w:r>
        <w:t>交通运输用地：一级 600-840（平均值 720）、二级 400-600（平均值 500）、三级 300-400（平均值 350）。</w:t>
      </w:r>
    </w:p>
    <w:p w14:paraId="41AA64AF">
      <w:pPr>
        <w:pStyle w:val="4"/>
      </w:pPr>
      <w:r>
        <w:t>（二）舞钢市建制镇基准地价成果</w:t>
      </w:r>
    </w:p>
    <w:p w14:paraId="09F7DC1C">
      <w:pPr>
        <w:pStyle w:val="16"/>
      </w:pPr>
      <w:r>
        <w:t>建制镇土地按镇域分为尚店镇、八台镇、尹集镇、枣林镇，每镇用地划分为一至三级，按用途分为商服用地、住宅用地、工矿仓储用地、公共用地 4 大类，明确了基准地价及波动幅度（单位：元 / 平方米）：</w:t>
      </w:r>
    </w:p>
    <w:p w14:paraId="608D4AC9">
      <w:pPr>
        <w:pStyle w:val="16"/>
        <w:numPr>
          <w:ilvl w:val="0"/>
          <w:numId w:val="2"/>
        </w:numPr>
      </w:pPr>
      <w:r>
        <w:t>尚店镇：商服用地一级 580（480-680）、二级 440（400-480）、三级 340（280-400）；住宅用地一级 520（470-570）、二级 420（370-470）、三级 320（270-370）；工矿仓储用地一级 320（300-340）、二级 280（260-300）、三级 245（235-260）；公共用地一级 430（370-490）、二级 320（270-370）、三级 250（235-270）；</w:t>
      </w:r>
    </w:p>
    <w:p w14:paraId="61DF683B">
      <w:pPr>
        <w:pStyle w:val="16"/>
        <w:numPr>
          <w:ilvl w:val="0"/>
          <w:numId w:val="2"/>
        </w:numPr>
      </w:pPr>
      <w:r>
        <w:t>八台镇：商服用地一级 530（430-630）、二级 390（350-430）、三级 310（270-350）；住宅用地一级 480（440-520）、二级 390（340-440）、三级 300（260-340）；工矿仓储用地一级 305（295-315）、二级 275（255-295）、三级 240（225-255）；公共用地一级 410（370-450）、二级 320（270-370）、三级 255（240-270）；</w:t>
      </w:r>
    </w:p>
    <w:p w14:paraId="05E99BA4">
      <w:pPr>
        <w:pStyle w:val="16"/>
        <w:numPr>
          <w:ilvl w:val="0"/>
          <w:numId w:val="2"/>
        </w:numPr>
      </w:pPr>
      <w:r>
        <w:t>尹集镇：商服用地一级 500（390-610）、二级 360（330-390）、三级 300（270-330）；住宅用地一级 460（400-520）、二级 360（320-400）、三级 290（260-320）；工矿仓储用地一级 300（285-315）、二级 265（245-285）、三级 240（235-245）；公共用地一级 400（365-435）、二级 315（265-365）、三级 250（235-265）；</w:t>
      </w:r>
    </w:p>
    <w:p w14:paraId="24263B07">
      <w:pPr>
        <w:pStyle w:val="16"/>
        <w:numPr>
          <w:ilvl w:val="0"/>
          <w:numId w:val="2"/>
        </w:numPr>
      </w:pPr>
      <w:r>
        <w:t>枣林镇：商服用地一级 540（470-610）、二级 410（350-470）、三级 320（290-350）；住宅用地一级 490（430-550）、二级 380（330-430）、三级 300（270-330）；工矿仓储用地一级 310（285-335）、二级 270（255-285）、三级 245（235-255）；公共用地一级 425（380-470）、二级 330（280-380）、三级 260（240-280）。</w:t>
      </w:r>
    </w:p>
    <w:p w14:paraId="0574C69B">
      <w:pPr>
        <w:pStyle w:val="3"/>
      </w:pPr>
      <w:r>
        <w:t>五、实施意义</w:t>
      </w:r>
    </w:p>
    <w:p w14:paraId="425DC019">
      <w:pPr>
        <w:pStyle w:val="16"/>
      </w:pPr>
      <w:r>
        <w:t>本次基准地价更新成果的公布实施，具有重要的现实意义：一是为我市土地出让、转让、租赁、抵押等交易活动提供科学合理的价格基准，有利于规范土地市场秩序，保障交易双方合法权益；二是适应我市经济社会发展和城镇化进程需求，客观反映土地价值动态变化，为政府宏观调控土地市场、优化土地资源配置提供有力支撑；三是为土地征收补偿、不动产评估、税费征收等工作提供依据，有助于提升政府土地管理和公共服务水平；四是助力优化营商环境，增强土地市场透明度和可预期性，为各类市场主体投资兴业提供稳定保障，推动我市经济社会高质量发展。</w:t>
      </w:r>
    </w:p>
    <w:p w14:paraId="4D553C74">
      <w:pPr>
        <w:pStyle w:val="3"/>
      </w:pPr>
      <w:r>
        <w:t>六、有关事项说明</w:t>
      </w:r>
    </w:p>
    <w:p w14:paraId="7D228047">
      <w:pPr>
        <w:pStyle w:val="16"/>
        <w:numPr>
          <w:ilvl w:val="0"/>
          <w:numId w:val="3"/>
        </w:numPr>
      </w:pPr>
      <w:r>
        <w:t>本通知公布的基准地价自下达之日起正式实施，原《舞钢市人民政府关于公布舞钢市城镇各类用地基准地价更新成果的通知》（舞政〔2019〕15 号）同时废止；</w:t>
      </w:r>
    </w:p>
    <w:p w14:paraId="25B6CE25">
      <w:pPr>
        <w:pStyle w:val="16"/>
        <w:numPr>
          <w:ilvl w:val="0"/>
          <w:numId w:val="3"/>
        </w:numPr>
      </w:pPr>
      <w:r>
        <w:t>本次更新成果适用于舞钢市区及所辖尚店镇、八台镇、尹集镇、枣林镇</w:t>
      </w:r>
      <w:bookmarkStart w:id="0" w:name="_GoBack"/>
      <w:bookmarkEnd w:id="0"/>
      <w:r>
        <w:t>的土地评估、交易及相关管理活动；</w:t>
      </w:r>
    </w:p>
    <w:p w14:paraId="24B61C0B">
      <w:pPr>
        <w:pStyle w:val="16"/>
        <w:numPr>
          <w:ilvl w:val="0"/>
          <w:numId w:val="3"/>
        </w:numPr>
      </w:pPr>
      <w:r>
        <w:t>基准地价为一定时期内不同级别、不同用途土地的平均价格，实际土地交易价格可在基准地价波动幅度内，结合土地具体区位、利用条件、交易情况等因素综合确定；</w:t>
      </w:r>
    </w:p>
    <w:p w14:paraId="74B0B8EB">
      <w:pPr>
        <w:pStyle w:val="16"/>
        <w:numPr>
          <w:ilvl w:val="0"/>
          <w:numId w:val="3"/>
        </w:numPr>
      </w:pPr>
      <w:r>
        <w:t>本通知由市自然资源和规划局负责解释，实施过程中若遇相关问题，可及时与市自然资源和规划局衔接沟通。</w:t>
      </w: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288" w:hanging="288"/>
      </w:pPr>
      <w:rPr>
        <w:color w:val="3370FF"/>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ompat>
    <w:useFELayout/>
    <w:compatSetting w:name="compatibilityMode" w:uri="http://schemas.microsoft.com/office/word" w:val="15"/>
  </w:compat>
  <w:rsids>
    <w:rsidRoot w:val="00000000"/>
    <w:rsid w:val="17A735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footnote text"/>
    <w:link w:val="15"/>
    <w:semiHidden/>
    <w:unhideWhenUsed/>
    <w:uiPriority w:val="99"/>
    <w:pPr>
      <w:spacing w:after="0" w:line="240" w:lineRule="auto"/>
    </w:pPr>
    <w:rPr>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uiPriority w:val="99"/>
    <w:rPr>
      <w:color w:val="0563C1"/>
      <w:u w:val="single"/>
    </w:rPr>
  </w:style>
  <w:style w:type="character" w:styleId="13">
    <w:name w:val="footnote reference"/>
    <w:semiHidden/>
    <w:unhideWhenUsed/>
    <w:uiPriority w:val="99"/>
    <w:rPr>
      <w:vertAlign w:val="superscript"/>
    </w:rPr>
  </w:style>
  <w:style w:type="paragraph" w:styleId="14">
    <w:name w:val="List Paragraph"/>
    <w:qFormat/>
    <w:uiPriority w:val="0"/>
    <w:rPr>
      <w:sz w:val="21"/>
      <w:szCs w:val="22"/>
    </w:rPr>
  </w:style>
  <w:style w:type="character" w:customStyle="1" w:styleId="15">
    <w:name w:val="Footnote Text Char"/>
    <w:link w:val="8"/>
    <w:semiHidden/>
    <w:unhideWhenUsed/>
    <w:uiPriority w:val="99"/>
    <w:rPr>
      <w:sz w:val="20"/>
      <w:szCs w:val="20"/>
    </w:rPr>
  </w:style>
  <w:style w:type="paragraph" w:customStyle="1" w:styleId="16">
    <w:name w:val="_Style 13"/>
    <w:uiPriority w:val="0"/>
    <w:pPr>
      <w:spacing w:before="120" w:after="120" w:line="288" w:lineRule="auto"/>
      <w:ind w:left="0"/>
      <w:jc w:val="left"/>
    </w:pPr>
    <w:rPr>
      <w:rFonts w:ascii="Arial" w:hAnsi="Arial" w:eastAsia="等线" w:cs="Arial"/>
      <w:sz w:val="22"/>
      <w:szCs w:val="22"/>
    </w:rPr>
  </w:style>
  <w:style w:type="paragraph" w:customStyle="1" w:styleId="17">
    <w:name w:val="_Style 14"/>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2309</Words>
  <Characters>2900</Characters>
  <TotalTime>2</TotalTime>
  <ScaleCrop>false</ScaleCrop>
  <LinksUpToDate>false</LinksUpToDate>
  <CharactersWithSpaces>3009</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2025-12-19T01:36:00Z</dcterms:created>
  <dc:creator>Un-named</dc:creator>
  <cp:lastModifiedBy>lkkk</cp:lastModifiedBy>
  <dcterms:modified xsi:type="dcterms:W3CDTF">2025-12-22T07:17:39Z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eyJoZGlkIjoiNzQxYzQ0ZDkxNjM3YjEyMjdkN2QwNzhlYmI1NDZkZjkifQ==</vt:lpwstr>
  </property>
  <property fmtid="{D5CDD505-2E9C-101B-9397-08002B2CF9AE}" pid="3" name="KSOProductBuildVer">
    <vt:lpwstr>2052-12.1.0.24034</vt:lpwstr>
  </property>
  <property fmtid="{D5CDD505-2E9C-101B-9397-08002B2CF9AE}" pid="4" name="ICV">
    <vt:lpwstr>45DD73DB89004C60869D60B09416506A_12</vt:lpwstr>
  </property>
</Properties>
</file>