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1EA8">
      <w:pPr>
        <w:pStyle w:val="2"/>
        <w:jc w:val="center"/>
      </w:pPr>
      <w:r>
        <w:t>《舞钢市尚店镇国土空间总体规划（2021-2035 年）》（草案说明）</w:t>
      </w:r>
    </w:p>
    <w:p w14:paraId="46345678">
      <w:pPr>
        <w:pStyle w:val="3"/>
      </w:pPr>
      <w:r>
        <w:t>一、制定背景</w:t>
      </w:r>
    </w:p>
    <w:p w14:paraId="12B2BBB1">
      <w:pPr>
        <w:pStyle w:val="16"/>
      </w:pPr>
      <w:r>
        <w:t>国土空间规划是统筹乡镇开发保护、保障高质量发展的法定依据和空间蓝图。尚店镇作为舞钢市市域南部重点镇，地处舞钢市西南部，东、北与杨庄乡相邻，南与驻马店市泌阳县象山乡接壤，西与南阳市方城县小史店镇、杨楼乡相连，距舞钢市区 8 公里，辖 32 个行政村，区域总面积 108.69 平方公里。镇域内许广高速、商南高速穿境而过，距北侧许广高速出入口 2 公里，G345、G240 两条国道贯穿全镇，区位与交通优势显著，坐拥桐柏山 - 大别山生态屏障、油坊山水库等优质生态资源，岗地特色农业、生态农业基础扎实，但同时面临农旅融合深度不足、基础设施配套有待完善、空间开发保护秩序需进一步规范、乡村发展同质化等问题。为深入贯彻国家乡村振兴战略、国土空间规划体系建设要求及省市级发展部署，抢抓区域协同发展机遇，主动融入舞钢市整体发展格局，破解镇域发展难题，规范国土空间开发保护秩序，打造农旅融合特色鲜明的现代化乡镇，结合尚店镇行政辖区实际，编制本《规划》。</w:t>
      </w:r>
    </w:p>
    <w:p w14:paraId="0F6C4FF7">
      <w:pPr>
        <w:pStyle w:val="3"/>
      </w:pPr>
      <w:r>
        <w:t>二、制定依据</w:t>
      </w:r>
    </w:p>
    <w:p w14:paraId="7A696132">
      <w:pPr>
        <w:pStyle w:val="16"/>
      </w:pPr>
      <w:r>
        <w:t>本《规划》严格遵循以下法律法规、政策文件及地方实际，确保内容合法合规、与上位规划有效衔接：</w:t>
      </w:r>
    </w:p>
    <w:p w14:paraId="73BEB5D9">
      <w:pPr>
        <w:pStyle w:val="16"/>
        <w:numPr>
          <w:ilvl w:val="0"/>
          <w:numId w:val="1"/>
        </w:numPr>
      </w:pPr>
      <w:r>
        <w:rPr>
          <w:b/>
          <w:bCs/>
        </w:rPr>
        <w:t>法律法规</w:t>
      </w:r>
      <w:r>
        <w:t>：《中华人民共和国国土空间规划法》《中华人民共和国土地管理法》《中华人民共和国城乡规划法》《中华人民共和国环境保护法》《中华人民共和国森林法》等；</w:t>
      </w:r>
    </w:p>
    <w:p w14:paraId="16E6A3DC">
      <w:pPr>
        <w:pStyle w:val="16"/>
        <w:numPr>
          <w:ilvl w:val="0"/>
          <w:numId w:val="1"/>
        </w:numPr>
      </w:pPr>
      <w:r>
        <w:rPr>
          <w:b/>
          <w:bCs/>
        </w:rPr>
        <w:t>上级政策</w:t>
      </w:r>
      <w:r>
        <w:t>：中共中央、国务院《关于建立国土空间规划体系并监督实施的若干意见》（中发〔2019〕18 号）、《自然资源部关于全面开展国土空间规划工作的通知》（自然资发〔2019〕87 号），河南省、平顶山市关于国土空间规划的工作要求，《舞钢市国土空间总体规划》等上位规划，乡村振兴、生态环境保护、农业现代化等专项政策；</w:t>
      </w:r>
    </w:p>
    <w:p w14:paraId="40EACECB">
      <w:pPr>
        <w:pStyle w:val="16"/>
        <w:numPr>
          <w:ilvl w:val="0"/>
          <w:numId w:val="1"/>
        </w:numPr>
      </w:pPr>
      <w:r>
        <w:rPr>
          <w:b/>
          <w:bCs/>
        </w:rPr>
        <w:t>地方实际</w:t>
      </w:r>
      <w:r>
        <w:t>：尚店镇自然地理条件、生态资源禀赋、产业发展基础、人口规模现状、城乡建设实际及群众对高品质生活、农旅融合发展的需求等。</w:t>
      </w:r>
    </w:p>
    <w:p w14:paraId="7FE439D5">
      <w:pPr>
        <w:pStyle w:val="3"/>
      </w:pPr>
      <w:r>
        <w:t>三、主要内容说明</w:t>
      </w:r>
    </w:p>
    <w:p w14:paraId="78DE2D42">
      <w:pPr>
        <w:pStyle w:val="16"/>
      </w:pPr>
      <w:r>
        <w:t>《规划》共八章，涵盖 “总则 — 发展目标 — 国土空间格局 — 资源保护与利用 — 村庄分类 — 支撑体系完善 — 镇政府驻地规划 — 规划实施” 完整框架，明确了未来 15 年尚店镇国土空间开发保护的总纲领和行动指南：</w:t>
      </w:r>
    </w:p>
    <w:p w14:paraId="68CB61CF">
      <w:pPr>
        <w:pStyle w:val="4"/>
      </w:pPr>
      <w:r>
        <w:t>（一）规划总则：确立基础框架与核心原则</w:t>
      </w:r>
    </w:p>
    <w:p w14:paraId="78A26F5B">
      <w:pPr>
        <w:pStyle w:val="16"/>
        <w:numPr>
          <w:ilvl w:val="0"/>
          <w:numId w:val="2"/>
        </w:numPr>
      </w:pPr>
      <w:r>
        <w:rPr>
          <w:b/>
          <w:bCs/>
        </w:rPr>
        <w:t>指导思想</w:t>
      </w:r>
      <w:r>
        <w:t>：以习近平新时代中国特色社会主义思想为指导，深入贯彻党的二十大和二十届二中、三中全会精神，全面践行创新、协调、绿色、开放、共享的新发展理念，坚持以人民为中心、人与自然和谐共生，以高质量发展为主题，优化国土空间格局，完善设施配套，改善人居环境质量和城乡风貌品质。</w:t>
      </w:r>
    </w:p>
    <w:p w14:paraId="10DC47BE">
      <w:pPr>
        <w:pStyle w:val="16"/>
        <w:numPr>
          <w:ilvl w:val="0"/>
          <w:numId w:val="2"/>
        </w:numPr>
      </w:pPr>
      <w:r>
        <w:rPr>
          <w:b/>
          <w:bCs/>
        </w:rPr>
        <w:t>规划原则</w:t>
      </w:r>
      <w:r>
        <w:t>：坚守底线约束、绿色发展，保护耕地、节约集约，以人为本、品质提升，城乡协调、布局优化，突出特色、因地制宜，政府主导、公众参与。</w:t>
      </w:r>
    </w:p>
    <w:p w14:paraId="00D10CEC">
      <w:pPr>
        <w:pStyle w:val="16"/>
        <w:numPr>
          <w:ilvl w:val="0"/>
          <w:numId w:val="2"/>
        </w:numPr>
      </w:pPr>
      <w:r>
        <w:rPr>
          <w:b/>
          <w:bCs/>
        </w:rPr>
        <w:t>规划期限</w:t>
      </w:r>
      <w:r>
        <w:t>：2021-2035 年，基期年为现状水平年，近期至 2025 年，远期至 2035 年。</w:t>
      </w:r>
    </w:p>
    <w:p w14:paraId="0ED9AB33">
      <w:pPr>
        <w:pStyle w:val="16"/>
        <w:numPr>
          <w:ilvl w:val="0"/>
          <w:numId w:val="2"/>
        </w:numPr>
      </w:pPr>
      <w:r>
        <w:rPr>
          <w:b/>
          <w:bCs/>
        </w:rPr>
        <w:t>规划范围</w:t>
      </w:r>
      <w:r>
        <w:t>：尚店镇行政辖区全域，总面积 108.69 平方公里，覆盖 32 个行政村。</w:t>
      </w:r>
    </w:p>
    <w:p w14:paraId="4E9B434C">
      <w:pPr>
        <w:pStyle w:val="16"/>
        <w:numPr>
          <w:ilvl w:val="0"/>
          <w:numId w:val="2"/>
        </w:numPr>
      </w:pPr>
      <w:r>
        <w:rPr>
          <w:b/>
          <w:bCs/>
        </w:rPr>
        <w:t>底图底数</w:t>
      </w:r>
      <w:r>
        <w:t>：镇域耕地保护目标 5610.97 公顷，永久基本农田保护面积 5427.81 公顷，生态保护红线 2.74 公顷，城镇开发边界 168.15 公顷，村庄建设边界 913.33 公顷，为空间布局优化提供精准数据支撑。</w:t>
      </w:r>
    </w:p>
    <w:p w14:paraId="15840AF6">
      <w:pPr>
        <w:pStyle w:val="4"/>
      </w:pPr>
      <w:r>
        <w:t>（二）发展目标：明确发展方向与核心定位</w:t>
      </w:r>
    </w:p>
    <w:p w14:paraId="2B54AED1">
      <w:pPr>
        <w:pStyle w:val="16"/>
        <w:numPr>
          <w:ilvl w:val="0"/>
          <w:numId w:val="3"/>
        </w:numPr>
      </w:pPr>
      <w:r>
        <w:rPr>
          <w:b/>
          <w:bCs/>
        </w:rPr>
        <w:t>发展定位</w:t>
      </w:r>
      <w:r>
        <w:t>：聚焦 “舞钢市域南部重点镇、农业示范基地、以岗地特色农业、生态农业、农副产品加工、健康养生休闲度假为主导的农旅融合小镇” 三大核心定位，打造特色鲜明的镇域发展标识。</w:t>
      </w:r>
    </w:p>
    <w:p w14:paraId="17D8E6E3">
      <w:pPr>
        <w:pStyle w:val="16"/>
        <w:numPr>
          <w:ilvl w:val="0"/>
          <w:numId w:val="3"/>
        </w:numPr>
      </w:pPr>
      <w:r>
        <w:rPr>
          <w:b/>
          <w:bCs/>
        </w:rPr>
        <w:t>总体目标</w:t>
      </w:r>
      <w:r>
        <w:t>：</w:t>
      </w:r>
    </w:p>
    <w:p w14:paraId="7B109AAF">
      <w:pPr>
        <w:pStyle w:val="16"/>
        <w:numPr>
          <w:ilvl w:val="1"/>
          <w:numId w:val="4"/>
        </w:numPr>
      </w:pPr>
      <w:r>
        <w:t>2025 年：底线管控进一步强化，空间格局进一步优化，产业空间高效保障，公共设施优质布局，为城乡统筹发展做好支撑；</w:t>
      </w:r>
    </w:p>
    <w:p w14:paraId="560B5AA1">
      <w:pPr>
        <w:pStyle w:val="16"/>
        <w:numPr>
          <w:ilvl w:val="1"/>
          <w:numId w:val="4"/>
        </w:numPr>
      </w:pPr>
      <w:r>
        <w:t>2035 年：形成底线牢固、生态优先、协调发展、资源高效利用的国土空间开发保护新格局，全镇空间品质、营商环境、综合实力大幅跃升，基本建成经济繁荣、社会进步、城乡融合、生态文明的美好尚店。</w:t>
      </w:r>
    </w:p>
    <w:p w14:paraId="1FF99CD0">
      <w:pPr>
        <w:pStyle w:val="4"/>
      </w:pPr>
      <w:r>
        <w:t>（三）国土空间格局：优化 “三生” 空间与产业布局</w:t>
      </w:r>
    </w:p>
    <w:p w14:paraId="5219FA8B">
      <w:pPr>
        <w:pStyle w:val="16"/>
        <w:numPr>
          <w:ilvl w:val="0"/>
          <w:numId w:val="5"/>
        </w:numPr>
      </w:pPr>
      <w:r>
        <w:rPr>
          <w:b/>
          <w:bCs/>
        </w:rPr>
        <w:t>底线约束</w:t>
      </w:r>
      <w:r>
        <w:t>：严守耕地保护、永久基本农田、生态保护红线、城镇开发边界、村庄建设边界等刚性控制线，夯实粮食安全与生态安全根基。</w:t>
      </w:r>
    </w:p>
    <w:p w14:paraId="176C10B5">
      <w:pPr>
        <w:pStyle w:val="16"/>
        <w:numPr>
          <w:ilvl w:val="0"/>
          <w:numId w:val="5"/>
        </w:numPr>
      </w:pPr>
      <w:r>
        <w:rPr>
          <w:b/>
          <w:bCs/>
        </w:rPr>
        <w:t>总体空间格局</w:t>
      </w:r>
      <w:r>
        <w:t>：构建 “两心引领、一轴三廊接引、四区联动、多点支撑” 格局 —— 以尚店镇镇区为核心、“王西 - 王东 - 姚营” 组团为副中心；依托 G345 老线形成镇村协作发展轴；以扶拉王河、安子河 - 孙沟、油坊山水系为三大生态廊道；划分山地生态文旅、浅山康养文旅、现代农业、城镇发展四大功能区；以多个乡村产业增长点为支撑。</w:t>
      </w:r>
    </w:p>
    <w:p w14:paraId="492CF77C">
      <w:pPr>
        <w:pStyle w:val="16"/>
        <w:numPr>
          <w:ilvl w:val="0"/>
          <w:numId w:val="5"/>
        </w:numPr>
      </w:pPr>
      <w:r>
        <w:rPr>
          <w:b/>
          <w:bCs/>
        </w:rPr>
        <w:t>农业空间格局</w:t>
      </w:r>
      <w:r>
        <w:t>：形成 “四区多基地” 结构 —— 北部岗地特色农业区、中部休闲农业区、中南部高效农业区、南部岗地特色农业区，培育多个休闲农业基地，重点布局丰瑞农业生态园、肉鸽养殖、香菇种植等特色产业。</w:t>
      </w:r>
    </w:p>
    <w:p w14:paraId="31E2CDD8">
      <w:pPr>
        <w:pStyle w:val="16"/>
        <w:numPr>
          <w:ilvl w:val="0"/>
          <w:numId w:val="5"/>
        </w:numPr>
      </w:pPr>
      <w:r>
        <w:rPr>
          <w:b/>
          <w:bCs/>
        </w:rPr>
        <w:t>生态保护格局</w:t>
      </w:r>
      <w:r>
        <w:t>：构建 “一屏三廊多点” 生态格局 —— 以镇域南部桐柏山 - 大别山为生态屏障，三大生态廊道为纽带，以油坊山水库、友谊水库等为生态节点，筑牢生态安全屏障。</w:t>
      </w:r>
    </w:p>
    <w:p w14:paraId="6B72B91E">
      <w:pPr>
        <w:pStyle w:val="4"/>
      </w:pPr>
      <w:r>
        <w:t>（四）资源保护与利用：强化各类资源刚性管控</w:t>
      </w:r>
    </w:p>
    <w:p w14:paraId="7A53A9EE">
      <w:pPr>
        <w:pStyle w:val="16"/>
        <w:numPr>
          <w:ilvl w:val="0"/>
          <w:numId w:val="6"/>
        </w:numPr>
      </w:pPr>
      <w:r>
        <w:rPr>
          <w:b/>
          <w:bCs/>
        </w:rPr>
        <w:t>耕地资源保护</w:t>
      </w:r>
      <w:r>
        <w:t>：落实最严格耕地保护制度，遏制 “非农化”、防止 “非粮化”，坚持耕地占补平衡，推进高标准农田建设，提升耕地质量与生态环境。</w:t>
      </w:r>
    </w:p>
    <w:p w14:paraId="089F0BD2">
      <w:pPr>
        <w:pStyle w:val="16"/>
        <w:numPr>
          <w:ilvl w:val="0"/>
          <w:numId w:val="6"/>
        </w:numPr>
      </w:pPr>
      <w:r>
        <w:rPr>
          <w:b/>
          <w:bCs/>
        </w:rPr>
        <w:t>生态环境保护</w:t>
      </w:r>
      <w:r>
        <w:t>：加强林地资源管控与修复，保护自然山体植被完整性；落实河湖水系保护范围，推进水污染治理与水生态修复；全面提升国土绿化质量。</w:t>
      </w:r>
    </w:p>
    <w:p w14:paraId="3679EA6C">
      <w:pPr>
        <w:pStyle w:val="16"/>
        <w:numPr>
          <w:ilvl w:val="0"/>
          <w:numId w:val="6"/>
        </w:numPr>
      </w:pPr>
      <w:r>
        <w:rPr>
          <w:b/>
          <w:bCs/>
        </w:rPr>
        <w:t>水资源利用</w:t>
      </w:r>
      <w:r>
        <w:t>：落实用水总量控制，全面执行最严格水资源管理制度，合理配置水资源利用结构，加强河湖水系空间管控。</w:t>
      </w:r>
    </w:p>
    <w:p w14:paraId="7F058F58">
      <w:pPr>
        <w:pStyle w:val="16"/>
        <w:numPr>
          <w:ilvl w:val="0"/>
          <w:numId w:val="6"/>
        </w:numPr>
      </w:pPr>
      <w:r>
        <w:rPr>
          <w:b/>
          <w:bCs/>
        </w:rPr>
        <w:t>文化资源利用</w:t>
      </w:r>
      <w:r>
        <w:t>：坚持保护与利用相协调，落实历史文化资源保护范围与控制要求，推动文化资源与文旅产业发展深度融合。</w:t>
      </w:r>
    </w:p>
    <w:p w14:paraId="7C3AB2F1">
      <w:pPr>
        <w:pStyle w:val="4"/>
      </w:pPr>
      <w:r>
        <w:t>（五）村庄分类：精准引导乡村差异化发展</w:t>
      </w:r>
    </w:p>
    <w:p w14:paraId="1A557898">
      <w:pPr>
        <w:pStyle w:val="16"/>
        <w:numPr>
          <w:ilvl w:val="0"/>
          <w:numId w:val="7"/>
        </w:numPr>
      </w:pPr>
      <w:r>
        <w:rPr>
          <w:b/>
          <w:bCs/>
        </w:rPr>
        <w:t>村庄分类</w:t>
      </w:r>
      <w:r>
        <w:t>：将 32 个行政村划分为四类 —— 城郊融合类 6 个、集聚提升类 10 个、特色保护类 4 个、整治改善类 12 个，明确各类村庄发展指引，强化分类管控。</w:t>
      </w:r>
    </w:p>
    <w:p w14:paraId="0A589654">
      <w:pPr>
        <w:pStyle w:val="16"/>
        <w:numPr>
          <w:ilvl w:val="0"/>
          <w:numId w:val="7"/>
        </w:numPr>
      </w:pPr>
      <w:r>
        <w:rPr>
          <w:b/>
          <w:bCs/>
        </w:rPr>
        <w:t>生活圈构建</w:t>
      </w:r>
      <w:r>
        <w:t>：构建 “1 个城镇生活圈 + 5 个乡村生活圈”，以生活圈差异化分级配置服务设施，实现基本公共服务均衡覆盖，城镇生活圈与乡村生活圈服务中心辐射全域。</w:t>
      </w:r>
    </w:p>
    <w:p w14:paraId="081C6CD7">
      <w:pPr>
        <w:pStyle w:val="4"/>
      </w:pPr>
      <w:r>
        <w:t>（六）支撑体系：完善基础设施与公共服务</w:t>
      </w:r>
    </w:p>
    <w:p w14:paraId="1B2EBEAE">
      <w:pPr>
        <w:pStyle w:val="16"/>
        <w:numPr>
          <w:ilvl w:val="0"/>
          <w:numId w:val="8"/>
        </w:numPr>
      </w:pPr>
      <w:r>
        <w:rPr>
          <w:b/>
          <w:bCs/>
        </w:rPr>
        <w:t>综合交通系统</w:t>
      </w:r>
      <w:r>
        <w:t>：构建 “结构清晰、节点突出、互联互通、便捷高效” 的交通网络，以 G345（新线 / 老线）、G240（新线 / 老线）、省道 S228 为主要交通线路，旅游通道、县乡道路为辅助，加强镇区、村庄、旅游景点与区域交通干线的衔接。</w:t>
      </w:r>
    </w:p>
    <w:p w14:paraId="6C8F407D">
      <w:pPr>
        <w:pStyle w:val="16"/>
        <w:numPr>
          <w:ilvl w:val="0"/>
          <w:numId w:val="8"/>
        </w:numPr>
      </w:pPr>
      <w:r>
        <w:rPr>
          <w:b/>
          <w:bCs/>
        </w:rPr>
        <w:t>公用设施建设</w:t>
      </w:r>
      <w:r>
        <w:t>：</w:t>
      </w:r>
    </w:p>
    <w:p w14:paraId="27618BA6">
      <w:pPr>
        <w:pStyle w:val="16"/>
        <w:numPr>
          <w:ilvl w:val="1"/>
          <w:numId w:val="4"/>
        </w:numPr>
      </w:pPr>
      <w:r>
        <w:t>供水：扩建油坊山水厂与乡村供水设施，合理划定供水片区；</w:t>
      </w:r>
    </w:p>
    <w:p w14:paraId="3F209B69">
      <w:pPr>
        <w:pStyle w:val="16"/>
        <w:numPr>
          <w:ilvl w:val="1"/>
          <w:numId w:val="4"/>
        </w:numPr>
      </w:pPr>
      <w:r>
        <w:t>排水：雨水分区就近排入沟渠水系，镇政府驻地新建污水处理厂，村庄配建污水处理设施；</w:t>
      </w:r>
    </w:p>
    <w:p w14:paraId="7D61CD5B">
      <w:pPr>
        <w:pStyle w:val="16"/>
        <w:numPr>
          <w:ilvl w:val="1"/>
          <w:numId w:val="4"/>
        </w:numPr>
      </w:pPr>
      <w:r>
        <w:t>电力：新建尚店 110KV 变电站，优化完善骨干电网；</w:t>
      </w:r>
    </w:p>
    <w:p w14:paraId="72EDC569">
      <w:pPr>
        <w:pStyle w:val="16"/>
        <w:numPr>
          <w:ilvl w:val="1"/>
          <w:numId w:val="4"/>
        </w:numPr>
      </w:pPr>
      <w:r>
        <w:t>热力燃气：热力引自舞钢余热利用供热首站，气源引自舞钢末站；</w:t>
      </w:r>
    </w:p>
    <w:p w14:paraId="76183CF5">
      <w:pPr>
        <w:pStyle w:val="16"/>
        <w:numPr>
          <w:ilvl w:val="1"/>
          <w:numId w:val="4"/>
        </w:numPr>
      </w:pPr>
      <w:r>
        <w:t>环卫：合理布局垃圾转运设施，配建垃圾分类场地，村庄建设无害化公厕；</w:t>
      </w:r>
    </w:p>
    <w:p w14:paraId="00D81335">
      <w:pPr>
        <w:pStyle w:val="16"/>
        <w:numPr>
          <w:ilvl w:val="1"/>
          <w:numId w:val="4"/>
        </w:numPr>
      </w:pPr>
      <w:r>
        <w:t>通讯：加快 5G、高速宽带等新型基础设施建设，升级改造通讯所与通信基站。</w:t>
      </w:r>
    </w:p>
    <w:p w14:paraId="7CD2EA9A">
      <w:pPr>
        <w:pStyle w:val="16"/>
        <w:numPr>
          <w:ilvl w:val="0"/>
          <w:numId w:val="9"/>
        </w:numPr>
      </w:pPr>
      <w:r>
        <w:rPr>
          <w:b/>
          <w:bCs/>
        </w:rPr>
        <w:t>公共服务设施</w:t>
      </w:r>
      <w:r>
        <w:t>：构建镇、村两级公共服务体系，镇级布局行政服务、教育、医疗、文化等综合设施，村级按服务半径 800-1000 米配置党群服务站、卫生室、文化活动室等设施，自然村按 300-500 米服务半径满足弱势群体基本保障需求。</w:t>
      </w:r>
    </w:p>
    <w:p w14:paraId="7FAF0DC6">
      <w:pPr>
        <w:pStyle w:val="16"/>
        <w:numPr>
          <w:ilvl w:val="0"/>
          <w:numId w:val="9"/>
        </w:numPr>
      </w:pPr>
      <w:r>
        <w:rPr>
          <w:b/>
          <w:bCs/>
        </w:rPr>
        <w:t>综合防灾减灾</w:t>
      </w:r>
      <w:r>
        <w:t>：河流及水库按 10-20 年一遇设防，内涝工程按不低于 20 年一遇暴雨标准规划；地震烈度 6 度设防，重要建筑与生命线工程提高一度设防；保留二级乡镇专职消防队，健全镇 - 村两级传染病疫情预警与指挥体系。</w:t>
      </w:r>
    </w:p>
    <w:p w14:paraId="273D0AC4">
      <w:pPr>
        <w:pStyle w:val="4"/>
      </w:pPr>
      <w:r>
        <w:t>（七）镇政府驻地规划：提升城镇功能与品质</w:t>
      </w:r>
    </w:p>
    <w:p w14:paraId="0A4E3171">
      <w:pPr>
        <w:pStyle w:val="16"/>
        <w:numPr>
          <w:ilvl w:val="0"/>
          <w:numId w:val="10"/>
        </w:numPr>
      </w:pPr>
      <w:r>
        <w:rPr>
          <w:b/>
          <w:bCs/>
        </w:rPr>
        <w:t>空间结构</w:t>
      </w:r>
      <w:r>
        <w:t>：构建 “一轴、一带、两心、五区” 的镇区空间结构 —— 以 G345 为城镇发展轴，沿河景观休闲带为生态纽带，以镇政府驻地为综合服务中心、以中小学为教育中心，划分绿色工业发展区、公共服务区、教育生活区、两个生态宜居区。</w:t>
      </w:r>
    </w:p>
    <w:p w14:paraId="06AAB1E2">
      <w:pPr>
        <w:pStyle w:val="16"/>
        <w:numPr>
          <w:ilvl w:val="0"/>
          <w:numId w:val="10"/>
        </w:numPr>
      </w:pPr>
      <w:r>
        <w:rPr>
          <w:b/>
          <w:bCs/>
        </w:rPr>
        <w:t>用地规划</w:t>
      </w:r>
      <w:r>
        <w:t>：规划范围北至镇边界 - 油坊山路控制范围，东至料庄东村界 - 尚店初级中学东侧，南至尚西村南侧 - 高速桥，西至 G345 现状建筑 - 顶门村委，规划面积 296.49 公顷，其中城镇开发边界 168.15 公顷，村庄建设边界 10.47 公顷。</w:t>
      </w:r>
    </w:p>
    <w:p w14:paraId="481BB0DC">
      <w:pPr>
        <w:pStyle w:val="16"/>
        <w:numPr>
          <w:ilvl w:val="0"/>
          <w:numId w:val="10"/>
        </w:numPr>
      </w:pPr>
      <w:r>
        <w:rPr>
          <w:b/>
          <w:bCs/>
        </w:rPr>
        <w:t>道路交通</w:t>
      </w:r>
      <w:r>
        <w:t>：形成 “主干路、次干路、支路” 三级路网体系，主干路红线宽度 15-24 米，次干路 9-15 米，支路 6-8 米，提升通行效率。</w:t>
      </w:r>
    </w:p>
    <w:p w14:paraId="3081E511">
      <w:pPr>
        <w:pStyle w:val="4"/>
      </w:pPr>
      <w:r>
        <w:t>（八）规划实施：强化传导与保障措施</w:t>
      </w:r>
    </w:p>
    <w:p w14:paraId="6E38000A">
      <w:pPr>
        <w:pStyle w:val="16"/>
        <w:numPr>
          <w:ilvl w:val="0"/>
          <w:numId w:val="11"/>
        </w:numPr>
      </w:pPr>
      <w:r>
        <w:rPr>
          <w:b/>
          <w:bCs/>
        </w:rPr>
        <w:t>规划传导</w:t>
      </w:r>
      <w:r>
        <w:t>：落实舞钢市级规划约束性指标与管控要求，划分 1 个城镇编制单元和 29 个村庄编制单元，明确详细规划编制指引，确保总体规划指标有效落地。</w:t>
      </w:r>
    </w:p>
    <w:p w14:paraId="206A8ADA">
      <w:pPr>
        <w:pStyle w:val="16"/>
        <w:numPr>
          <w:ilvl w:val="0"/>
          <w:numId w:val="11"/>
        </w:numPr>
      </w:pPr>
      <w:r>
        <w:rPr>
          <w:b/>
          <w:bCs/>
        </w:rPr>
        <w:t>实施保障</w:t>
      </w:r>
      <w:r>
        <w:t>：制定生态修复、土地整治、产业发展等重点项目实施计划；落实镇党委和政府主体责任，明确任务分工；建立全过程公众参与制度与专家咨询机制，公开规划成果与实施情况；建立 “一年一体检、五年一评估” 的动态评估机制，保障规划动态调整优化。</w:t>
      </w:r>
    </w:p>
    <w:p w14:paraId="63E5CD78">
      <w:pPr>
        <w:pStyle w:val="3"/>
      </w:pPr>
      <w:r>
        <w:t>四、实施意义</w:t>
      </w:r>
    </w:p>
    <w:p w14:paraId="75D967EB">
      <w:pPr>
        <w:pStyle w:val="16"/>
        <w:numPr>
          <w:ilvl w:val="0"/>
          <w:numId w:val="12"/>
        </w:numPr>
      </w:pPr>
      <w:r>
        <w:rPr>
          <w:b/>
          <w:bCs/>
        </w:rPr>
        <w:t>筑牢生态与粮食安全双底线</w:t>
      </w:r>
      <w:r>
        <w:t>：通过刚性管控生态保护红线、耕地与永久基本农田，守护桐柏山 - 大别山生态屏障与优质农业资源，保障生态安全与粮食安全。</w:t>
      </w:r>
    </w:p>
    <w:p w14:paraId="0D647A8C">
      <w:pPr>
        <w:pStyle w:val="16"/>
        <w:numPr>
          <w:ilvl w:val="0"/>
          <w:numId w:val="12"/>
        </w:numPr>
      </w:pPr>
      <w:r>
        <w:rPr>
          <w:b/>
          <w:bCs/>
        </w:rPr>
        <w:t>优化国土空间开发秩序</w:t>
      </w:r>
      <w:r>
        <w:t>：“两心引领、一轴三廊、四区联动” 格局破解产业布局分散、城乡发展失衡问题，促进 “三生空间” 协同高效利用。</w:t>
      </w:r>
    </w:p>
    <w:p w14:paraId="747EA60F">
      <w:pPr>
        <w:pStyle w:val="16"/>
        <w:numPr>
          <w:ilvl w:val="0"/>
          <w:numId w:val="12"/>
        </w:numPr>
      </w:pPr>
      <w:r>
        <w:rPr>
          <w:b/>
          <w:bCs/>
        </w:rPr>
        <w:t>赋能农旅融合与产业升级</w:t>
      </w:r>
      <w:r>
        <w:t>：聚焦岗地特色农业、生态农业与文旅康养产业，激活资源优势向经济优势转变，助力乡村产业振兴与经济高质量发展。</w:t>
      </w:r>
    </w:p>
    <w:p w14:paraId="182364E9">
      <w:pPr>
        <w:pStyle w:val="16"/>
        <w:numPr>
          <w:ilvl w:val="0"/>
          <w:numId w:val="12"/>
        </w:numPr>
      </w:pPr>
      <w:r>
        <w:rPr>
          <w:b/>
          <w:bCs/>
        </w:rPr>
        <w:t>提升民生保障与宜居水平</w:t>
      </w:r>
      <w:r>
        <w:t>：完善交通、市政、公共服务、防灾减灾等支撑体系，优化城乡人居环境，推动基本公共服务均等化，增强群众获得感、幸福感、安全感。</w:t>
      </w:r>
    </w:p>
    <w:p w14:paraId="3C7CF2D0">
      <w:pPr>
        <w:pStyle w:val="16"/>
        <w:numPr>
          <w:ilvl w:val="0"/>
          <w:numId w:val="12"/>
        </w:numPr>
      </w:pPr>
      <w:r>
        <w:rPr>
          <w:b/>
          <w:bCs/>
        </w:rPr>
        <w:t>衔接上位规划与区域协同</w:t>
      </w:r>
      <w:r>
        <w:t>：落实舞钢市国土空间总体规划部署，依托区位交通优势融入区域发展格局，强化市域南部重点镇辐射带动作用。</w:t>
      </w:r>
    </w:p>
    <w:p w14:paraId="3B6866F2">
      <w:pPr>
        <w:pStyle w:val="3"/>
      </w:pPr>
      <w:r>
        <w:t>五、公示相关说明</w:t>
      </w:r>
    </w:p>
    <w:p w14:paraId="04FDA4CE">
      <w:pPr>
        <w:pStyle w:val="16"/>
      </w:pPr>
      <w:r>
        <w:t>为广泛征求社会各界意见，提高规划科学性与可行性，本《规划》（公示草案）于 2025 年 8 月 20 日 - 2025 年 9 月 18 日通过舞钢市人民政府网站（</w:t>
      </w:r>
      <w:r>
        <w:fldChar w:fldCharType="begin"/>
      </w:r>
      <w:r>
        <w:instrText xml:space="preserve"> HYPERLINK "http://www.zgwg.gov.cn/" </w:instrText>
      </w:r>
      <w:r>
        <w:fldChar w:fldCharType="separate"/>
      </w:r>
      <w:r>
        <w:rPr>
          <w:rStyle w:val="12"/>
        </w:rPr>
        <w:t>http://www.zgwg.gov.cn/</w:t>
      </w:r>
      <w:r>
        <w:rPr>
          <w:rStyle w:val="12"/>
        </w:rPr>
        <w:fldChar w:fldCharType="end"/>
      </w:r>
      <w:r>
        <w:t>）公示，公众可通过以下途径反馈意见：</w:t>
      </w:r>
    </w:p>
    <w:p w14:paraId="59117E76">
      <w:pPr>
        <w:pStyle w:val="16"/>
        <w:numPr>
          <w:ilvl w:val="0"/>
          <w:numId w:val="4"/>
        </w:numPr>
      </w:pPr>
      <w:r>
        <w:t>联系电话：0375-7267208</w:t>
      </w:r>
    </w:p>
    <w:p w14:paraId="700976C2">
      <w:pPr>
        <w:pStyle w:val="16"/>
        <w:numPr>
          <w:ilvl w:val="0"/>
          <w:numId w:val="4"/>
        </w:numPr>
      </w:pPr>
      <w:r>
        <w:t>电子邮箱：wgkjgh@163.com</w:t>
      </w:r>
    </w:p>
    <w:p w14:paraId="18E3C3AC">
      <w:pPr>
        <w:pStyle w:val="16"/>
        <w:numPr>
          <w:ilvl w:val="0"/>
          <w:numId w:val="4"/>
        </w:numPr>
      </w:pPr>
      <w:r>
        <w:t>邮寄地址：舞钢市自然资源和规划局（邮件标题或信封封面请注明 “舞钢市尚店镇国土空间总体规划意见建议” 字样）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8695C2C"/>
    <w:rsid w:val="770401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3800</Words>
  <Characters>4009</Characters>
  <TotalTime>0</TotalTime>
  <ScaleCrop>false</ScaleCrop>
  <LinksUpToDate>false</LinksUpToDate>
  <CharactersWithSpaces>4190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2025-12-19T04:39:00Z</dcterms:created>
  <dc:creator>Un-named</dc:creator>
  <cp:lastModifiedBy>lkkk</cp:lastModifiedBy>
  <dcterms:modified xsi:type="dcterms:W3CDTF">2025-12-22T07:18:11Z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eyJoZGlkIjoiNzQxYzQ0ZDkxNjM3YjEyMjdkN2QwNzhlYmI1NDZkZjkifQ==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A76E84CE7A84400D92D1FBFEEB13FFB1_13</vt:lpwstr>
  </property>
</Properties>
</file>