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07A4E">
      <w:pPr>
        <w:pStyle w:val="2"/>
        <w:jc w:val="center"/>
      </w:pPr>
      <w:r>
        <w:t>《舞钢市庙街乡国土空间总体规划（2021-2035 年）》（草案说明）</w:t>
      </w:r>
    </w:p>
    <w:p w14:paraId="05783BC2">
      <w:pPr>
        <w:pStyle w:val="3"/>
      </w:pPr>
      <w:r>
        <w:t>一、制定背景</w:t>
      </w:r>
    </w:p>
    <w:p w14:paraId="53B00417">
      <w:pPr>
        <w:pStyle w:val="16"/>
      </w:pPr>
      <w:r>
        <w:t>国土空间规划是统筹乡镇开发保护、保障高质量发展的法定依据和空间蓝图。庙街乡作为舞钢市生态资源富集、文化底蕴深厚的乡镇，辖 12 个行政村，区域总面积 48.14 平方公里，耕地占比 31.9%、林地占比 38.3%，生态基底优良；坐拥白茶种植特色产业，承载深厚红色记忆与茶文化资源，形成了 “山水茶香、古韵庙街” 的独特标识，但同时面临产业融合深度不足（农文旅协同性弱）、基础设施配套有待完善、村庄建设缺乏系统统筹、文化资源转化效率不高等发展挑战。为深入贯彻国家乡村振兴战略、国土空间规划体系建设要求及省市级发展部署，抢抓生态文旅发展机遇，主动融入舞钢市整体发展格局，破解乡域发展难题，规范国土空间开发保护秩序，打造生态宜居、产业鲜明、文化彰显的现代化乡镇，结合庙街乡行政辖区实际，编制本《规划》。</w:t>
      </w:r>
    </w:p>
    <w:p w14:paraId="19FB2F1E">
      <w:pPr>
        <w:pStyle w:val="3"/>
      </w:pPr>
      <w:r>
        <w:t>二、制定依据</w:t>
      </w:r>
    </w:p>
    <w:p w14:paraId="39D4F754">
      <w:pPr>
        <w:pStyle w:val="16"/>
      </w:pPr>
      <w:r>
        <w:t>本《规划》严格遵循以下法律法规、政策文件及地方实际，确保内容合法合规、与上位规划有效衔接：</w:t>
      </w:r>
    </w:p>
    <w:p w14:paraId="654E9E5B">
      <w:pPr>
        <w:pStyle w:val="16"/>
        <w:numPr>
          <w:ilvl w:val="0"/>
          <w:numId w:val="1"/>
        </w:numPr>
      </w:pPr>
      <w:r>
        <w:rPr>
          <w:b/>
          <w:bCs/>
        </w:rPr>
        <w:t>法律法规</w:t>
      </w:r>
      <w:r>
        <w:t>：《中华人民共和国国土空间规划法》《中华人民共和国土地管理法》《中华人民共和国城乡规划法》《中华人民共和国环境保护法》《中华人民共和国森林法》等；</w:t>
      </w:r>
    </w:p>
    <w:p w14:paraId="5867D4EB">
      <w:pPr>
        <w:pStyle w:val="16"/>
        <w:numPr>
          <w:ilvl w:val="0"/>
          <w:numId w:val="1"/>
        </w:numPr>
      </w:pPr>
      <w:r>
        <w:rPr>
          <w:b/>
          <w:bCs/>
        </w:rPr>
        <w:t>上级政策</w:t>
      </w:r>
      <w:r>
        <w:t>：中共中央、国务院《关于建立国土空间规划体系并监督实施的若干意见》（中发〔2019〕18 号）、《自然资源部关于全面开展国土空间规划工作的通知》（自然资发〔2019〕87 号），河南省、平顶山市关于国土空间规划的工作要求，《舞钢市国土空间总体规划》等上位规划，乡村振兴、生态环境保护、农业现代化等专项政策；</w:t>
      </w:r>
    </w:p>
    <w:p w14:paraId="37856D79">
      <w:pPr>
        <w:pStyle w:val="16"/>
        <w:numPr>
          <w:ilvl w:val="0"/>
          <w:numId w:val="1"/>
        </w:numPr>
      </w:pPr>
      <w:r>
        <w:rPr>
          <w:b/>
          <w:bCs/>
        </w:rPr>
        <w:t>地方实际</w:t>
      </w:r>
      <w:r>
        <w:t>：庙街乡自然地理条件、生态资源禀赋（耕地、林地分布）、产业发展基础（白茶种植）、文化资源现状（红色文化、茶文化）、人口规模及城乡建设实际等。</w:t>
      </w:r>
    </w:p>
    <w:p w14:paraId="2708654D">
      <w:pPr>
        <w:pStyle w:val="3"/>
      </w:pPr>
      <w:r>
        <w:t>三、主要内容说明</w:t>
      </w:r>
    </w:p>
    <w:p w14:paraId="2BE5312F">
      <w:pPr>
        <w:pStyle w:val="16"/>
      </w:pPr>
      <w:r>
        <w:t>《规划》共五章，涵盖 “总则 — 发展定位与目标 — 总体格局 — 支撑保障体系 — 乡政府驻地规划” 完整框架，明确了未来 15 年庙街乡国土空间开发保护的总纲领和行动指南：</w:t>
      </w:r>
    </w:p>
    <w:p w14:paraId="418479C6">
      <w:pPr>
        <w:pStyle w:val="4"/>
      </w:pPr>
      <w:r>
        <w:t>（一）规划总则：确立基础框架与核心原则</w:t>
      </w:r>
    </w:p>
    <w:p w14:paraId="0E517A38">
      <w:pPr>
        <w:pStyle w:val="16"/>
        <w:numPr>
          <w:ilvl w:val="0"/>
          <w:numId w:val="2"/>
        </w:numPr>
      </w:pPr>
      <w:r>
        <w:rPr>
          <w:b/>
          <w:bCs/>
        </w:rPr>
        <w:t>指导思想</w:t>
      </w:r>
      <w:r>
        <w:t>：以习近平新时代中国特色社会主义思想为指导，全面贯彻党的二十大精神，坚持新发展理念、以人民为中心、人与自然和谐共生，优化国土空间开发保护格局，提升国土空间开发质量和治理能力。</w:t>
      </w:r>
    </w:p>
    <w:p w14:paraId="3123FD94">
      <w:pPr>
        <w:pStyle w:val="16"/>
        <w:numPr>
          <w:ilvl w:val="0"/>
          <w:numId w:val="2"/>
        </w:numPr>
      </w:pPr>
      <w:r>
        <w:rPr>
          <w:b/>
          <w:bCs/>
        </w:rPr>
        <w:t>规划原则</w:t>
      </w:r>
      <w:r>
        <w:t>：坚守生态优先、绿色发展，底线约束、集约节约，以人为本、注重品质，城乡融合、协同发展，因地制宜、突出特色。</w:t>
      </w:r>
    </w:p>
    <w:p w14:paraId="51140B1A">
      <w:pPr>
        <w:pStyle w:val="16"/>
        <w:numPr>
          <w:ilvl w:val="0"/>
          <w:numId w:val="2"/>
        </w:numPr>
      </w:pPr>
      <w:r>
        <w:rPr>
          <w:b/>
          <w:bCs/>
        </w:rPr>
        <w:t>规划期限</w:t>
      </w:r>
      <w:r>
        <w:t>：2021-2035 年，近期至 2025 年，远期至 2035 年。</w:t>
      </w:r>
    </w:p>
    <w:p w14:paraId="3FF7E65E">
      <w:pPr>
        <w:pStyle w:val="16"/>
        <w:numPr>
          <w:ilvl w:val="0"/>
          <w:numId w:val="2"/>
        </w:numPr>
      </w:pPr>
      <w:r>
        <w:rPr>
          <w:b/>
          <w:bCs/>
        </w:rPr>
        <w:t>规划范围</w:t>
      </w:r>
      <w:r>
        <w:t>：庙街乡行政辖区全域，总面积 48.14 平方公里，覆盖 12 个行政村。</w:t>
      </w:r>
    </w:p>
    <w:p w14:paraId="42C6E498">
      <w:pPr>
        <w:pStyle w:val="16"/>
        <w:numPr>
          <w:ilvl w:val="0"/>
          <w:numId w:val="2"/>
        </w:numPr>
      </w:pPr>
      <w:r>
        <w:rPr>
          <w:b/>
          <w:bCs/>
        </w:rPr>
        <w:t>底图底数</w:t>
      </w:r>
      <w:r>
        <w:t>：乡域总面积 4813.55 公顷，其中耕地 1536.88 公顷（占比 31.9%），林地 1841.25 公顷（占比 38.3%），城乡建设用地 493.13 公顷（占比 10.73%），为空间布局优化提供精准数据支撑。</w:t>
      </w:r>
    </w:p>
    <w:p w14:paraId="4AEAE632">
      <w:pPr>
        <w:pStyle w:val="4"/>
      </w:pPr>
      <w:r>
        <w:t>（二）发展定位与目标：明确方向与规模</w:t>
      </w:r>
    </w:p>
    <w:p w14:paraId="0F318726">
      <w:pPr>
        <w:pStyle w:val="16"/>
        <w:numPr>
          <w:ilvl w:val="0"/>
          <w:numId w:val="3"/>
        </w:numPr>
      </w:pPr>
      <w:r>
        <w:rPr>
          <w:b/>
          <w:bCs/>
        </w:rPr>
        <w:t>核心定位</w:t>
      </w:r>
      <w:r>
        <w:t>：“山水茶香、古韵庙街”—— 以农业种植为基础，以白茶种植为特色，依托红色文化、茶文化资源，构建 “农业 + 文旅 + 康养” 融合发展的特色乡镇。</w:t>
      </w:r>
    </w:p>
    <w:p w14:paraId="7936C275">
      <w:pPr>
        <w:pStyle w:val="16"/>
        <w:numPr>
          <w:ilvl w:val="0"/>
          <w:numId w:val="3"/>
        </w:numPr>
      </w:pPr>
      <w:r>
        <w:rPr>
          <w:b/>
          <w:bCs/>
        </w:rPr>
        <w:t>总体目标</w:t>
      </w:r>
      <w:r>
        <w:t>：</w:t>
      </w:r>
    </w:p>
    <w:p w14:paraId="032A4D41">
      <w:pPr>
        <w:pStyle w:val="16"/>
        <w:numPr>
          <w:ilvl w:val="1"/>
          <w:numId w:val="4"/>
        </w:numPr>
      </w:pPr>
      <w:r>
        <w:t>2025 年：国土空间格局优化，生态环境改善，文旅产业与特色种植业提升，城乡基本公共服务均等化水平提高，乡村面貌显著变化，农民获得感、幸福感、安全感增强；</w:t>
      </w:r>
    </w:p>
    <w:p w14:paraId="178FE049">
      <w:pPr>
        <w:pStyle w:val="16"/>
        <w:numPr>
          <w:ilvl w:val="1"/>
          <w:numId w:val="4"/>
        </w:numPr>
      </w:pPr>
      <w:r>
        <w:t>2035 年：国土空间格局协调、生态系统稳定，“山水茶香、乡村旅游、田园休闲” 愿景实现，一二三产业深度融合，城乡公共服务一体化，人与自然和谐共生。</w:t>
      </w:r>
    </w:p>
    <w:p w14:paraId="12BAE81A">
      <w:pPr>
        <w:pStyle w:val="16"/>
        <w:numPr>
          <w:ilvl w:val="0"/>
          <w:numId w:val="5"/>
        </w:numPr>
      </w:pPr>
      <w:r>
        <w:rPr>
          <w:b/>
          <w:bCs/>
        </w:rPr>
        <w:t>发展规模</w:t>
      </w:r>
      <w:r>
        <w:t>：2025 年乡域总人口 16932 人（乡政府驻地 6672 人）；2035 年乡域总人口 18529 人（集镇区 8020 人），集镇集聚能力持续增强。</w:t>
      </w:r>
    </w:p>
    <w:p w14:paraId="0369C60C">
      <w:pPr>
        <w:pStyle w:val="16"/>
        <w:numPr>
          <w:ilvl w:val="0"/>
          <w:numId w:val="5"/>
        </w:numPr>
      </w:pPr>
      <w:r>
        <w:rPr>
          <w:b/>
          <w:bCs/>
        </w:rPr>
        <w:t>发展战略</w:t>
      </w:r>
      <w:r>
        <w:t>：生态优先绿色发展、空间优化集约高效、产业规模扩大与产业链优化、传承历史文化引领四大战略。</w:t>
      </w:r>
    </w:p>
    <w:p w14:paraId="03165AB5">
      <w:pPr>
        <w:pStyle w:val="4"/>
      </w:pPr>
      <w:r>
        <w:t>（三）总体格局：优化 “三生” 空间与分类布局</w:t>
      </w:r>
    </w:p>
    <w:p w14:paraId="71EACA9C">
      <w:pPr>
        <w:pStyle w:val="16"/>
        <w:numPr>
          <w:ilvl w:val="0"/>
          <w:numId w:val="6"/>
        </w:numPr>
      </w:pPr>
      <w:r>
        <w:rPr>
          <w:b/>
          <w:bCs/>
        </w:rPr>
        <w:t>底线约束</w:t>
      </w:r>
      <w:r>
        <w:t>：至 2035 年，耕地保有量 1462 公顷，永久基本农田保护面积不低于 1459.11 公顷，生态保护红线 5.80 公顷，城镇开发边界 87.78 公顷，村庄建设边界 405.35 公顷，筑牢粮食安全与生态安全根基。</w:t>
      </w:r>
    </w:p>
    <w:p w14:paraId="0CB04C2D">
      <w:pPr>
        <w:pStyle w:val="16"/>
        <w:numPr>
          <w:ilvl w:val="0"/>
          <w:numId w:val="6"/>
        </w:numPr>
      </w:pPr>
      <w:r>
        <w:rPr>
          <w:b/>
          <w:bCs/>
        </w:rPr>
        <w:t>农业发展格局</w:t>
      </w:r>
      <w:r>
        <w:t>：构建 “一心、两轴、三片区、多节点” 结构 —— 以乡政府驻地为农业产业服务中心，以绿色工矿发展轴、城乡综合发展轴为牵引，划分绿色工矿发展区、特色工贸发展区、生态农旅发展区，布局多个产业节点，强化白茶等特色农业规模化发展。</w:t>
      </w:r>
    </w:p>
    <w:p w14:paraId="4F668AB4">
      <w:pPr>
        <w:pStyle w:val="16"/>
        <w:numPr>
          <w:ilvl w:val="0"/>
          <w:numId w:val="6"/>
        </w:numPr>
      </w:pPr>
      <w:r>
        <w:rPr>
          <w:b/>
          <w:bCs/>
        </w:rPr>
        <w:t>生态保护格局</w:t>
      </w:r>
      <w:r>
        <w:t>：构建 “一心、三带、多节点” 结构 —— 以人头山村自然景观为生态绿心，以马河绿色生态带、淃河魅力景观带、水泉沟田园风光带为纽带，以滨水、山体生态节点为支撑，塑造蓝绿交织的生态空间。</w:t>
      </w:r>
    </w:p>
    <w:p w14:paraId="7CFCAB80">
      <w:pPr>
        <w:pStyle w:val="16"/>
        <w:numPr>
          <w:ilvl w:val="0"/>
          <w:numId w:val="6"/>
        </w:numPr>
      </w:pPr>
      <w:r>
        <w:rPr>
          <w:b/>
          <w:bCs/>
        </w:rPr>
        <w:t>村庄分类布局</w:t>
      </w:r>
      <w:r>
        <w:t>：将 12 个行政村划分为五类 —— 城郊融合类 3 个、集聚提升类 1 个、整治改善类 4 个、特色保护类 2 个、搬迁撤并类 2 个，明确分类发展指引，实现乡村差异化整治提升。</w:t>
      </w:r>
    </w:p>
    <w:p w14:paraId="606598BE">
      <w:pPr>
        <w:pStyle w:val="4"/>
      </w:pPr>
      <w:r>
        <w:t>（四）支撑保障体系：完善设施与防灾能力</w:t>
      </w:r>
    </w:p>
    <w:p w14:paraId="6FE11004">
      <w:pPr>
        <w:pStyle w:val="16"/>
        <w:numPr>
          <w:ilvl w:val="0"/>
          <w:numId w:val="7"/>
        </w:numPr>
      </w:pPr>
      <w:r>
        <w:rPr>
          <w:b/>
          <w:bCs/>
        </w:rPr>
        <w:t>综合交通规划</w:t>
      </w:r>
      <w:r>
        <w:t>：构建 “外引内联” 道路体系，落实月随铁路（南北向贯穿乡域东部），保留焦桐高速、省道 S228、S327 及县道 X005；完善内部路网，打通断头路，提升自然村道路通达度，加强镇村、产业节点连通。</w:t>
      </w:r>
    </w:p>
    <w:p w14:paraId="0C6A45FB">
      <w:pPr>
        <w:pStyle w:val="16"/>
        <w:numPr>
          <w:ilvl w:val="0"/>
          <w:numId w:val="7"/>
        </w:numPr>
      </w:pPr>
      <w:r>
        <w:rPr>
          <w:b/>
          <w:bCs/>
        </w:rPr>
        <w:t>公用设施规划</w:t>
      </w:r>
      <w:r>
        <w:t>：</w:t>
      </w:r>
    </w:p>
    <w:p w14:paraId="3562ABC8">
      <w:pPr>
        <w:pStyle w:val="16"/>
        <w:numPr>
          <w:ilvl w:val="1"/>
          <w:numId w:val="4"/>
        </w:numPr>
      </w:pPr>
      <w:r>
        <w:t>供水：饮用水取自铁山水厂；</w:t>
      </w:r>
    </w:p>
    <w:p w14:paraId="5E97B1D6">
      <w:pPr>
        <w:pStyle w:val="16"/>
        <w:numPr>
          <w:ilvl w:val="1"/>
          <w:numId w:val="4"/>
        </w:numPr>
      </w:pPr>
      <w:r>
        <w:t>污水：保留并远期扩建庙街乡污水处理厂；</w:t>
      </w:r>
    </w:p>
    <w:p w14:paraId="2988FB50">
      <w:pPr>
        <w:pStyle w:val="16"/>
        <w:numPr>
          <w:ilvl w:val="1"/>
          <w:numId w:val="4"/>
        </w:numPr>
      </w:pPr>
      <w:r>
        <w:t>电力：接入现有 110KV 变电站，新建 1 处 110KV 变电站（干沟村西侧），补齐 10kV 变压器短板；</w:t>
      </w:r>
    </w:p>
    <w:p w14:paraId="0588A47F">
      <w:pPr>
        <w:pStyle w:val="16"/>
        <w:numPr>
          <w:ilvl w:val="1"/>
          <w:numId w:val="4"/>
        </w:numPr>
      </w:pPr>
      <w:r>
        <w:t>燃气：气源接城区燃气调压站，通过中压管道供气；</w:t>
      </w:r>
    </w:p>
    <w:p w14:paraId="17BB3EAA">
      <w:pPr>
        <w:pStyle w:val="16"/>
        <w:numPr>
          <w:ilvl w:val="1"/>
          <w:numId w:val="4"/>
        </w:numPr>
      </w:pPr>
      <w:r>
        <w:t>环卫：按 “村收集、镇转运、县处理” 原则布局设施，村庄设垃圾收集点，保留现状垃圾转运站。</w:t>
      </w:r>
    </w:p>
    <w:p w14:paraId="3E7E24AA">
      <w:pPr>
        <w:pStyle w:val="16"/>
        <w:numPr>
          <w:ilvl w:val="0"/>
          <w:numId w:val="8"/>
        </w:numPr>
      </w:pPr>
      <w:r>
        <w:rPr>
          <w:b/>
          <w:bCs/>
        </w:rPr>
        <w:t>综合防灾减灾规划</w:t>
      </w:r>
      <w:r>
        <w:t>：新建 1 处救灾指挥中心，以省道 S228、S327、县道 X005 为主要救灾通道；设 2 处固定避难所，各行政村至少设 1 处村级应急避难场所，提升灾害防控能力。</w:t>
      </w:r>
    </w:p>
    <w:p w14:paraId="5A3193EC">
      <w:pPr>
        <w:pStyle w:val="4"/>
      </w:pPr>
      <w:r>
        <w:t>（五）乡政府驻地规划：提升功能与品质</w:t>
      </w:r>
    </w:p>
    <w:p w14:paraId="60B82007">
      <w:pPr>
        <w:pStyle w:val="16"/>
        <w:numPr>
          <w:ilvl w:val="0"/>
          <w:numId w:val="9"/>
        </w:numPr>
      </w:pPr>
      <w:r>
        <w:rPr>
          <w:b/>
          <w:bCs/>
        </w:rPr>
        <w:t>综合交通</w:t>
      </w:r>
      <w:r>
        <w:t>：集镇区过境交通 S228、X005 道路红线宽度 20 米，次干路 8 米，支路 6 米；加密支路路网，打通 “断头路”，规划 1 处公共停车场，保留现状公交车停靠点。</w:t>
      </w:r>
    </w:p>
    <w:p w14:paraId="73ECEA03">
      <w:pPr>
        <w:pStyle w:val="16"/>
        <w:numPr>
          <w:ilvl w:val="0"/>
          <w:numId w:val="9"/>
        </w:numPr>
      </w:pPr>
      <w:r>
        <w:rPr>
          <w:b/>
          <w:bCs/>
        </w:rPr>
        <w:t>绿地与开敞空间</w:t>
      </w:r>
      <w:r>
        <w:t>：按 “300 米见绿、500 米入园” 标准，布局社区公园、口袋公园、小微绿地，提升人居环境品质。</w:t>
      </w:r>
    </w:p>
    <w:p w14:paraId="203DDC06">
      <w:pPr>
        <w:pStyle w:val="16"/>
        <w:numPr>
          <w:ilvl w:val="0"/>
          <w:numId w:val="9"/>
        </w:numPr>
      </w:pPr>
      <w:r>
        <w:rPr>
          <w:b/>
          <w:bCs/>
        </w:rPr>
        <w:t>公共服务设施</w:t>
      </w:r>
      <w:r>
        <w:t>：</w:t>
      </w:r>
    </w:p>
    <w:p w14:paraId="579AC954">
      <w:pPr>
        <w:pStyle w:val="16"/>
        <w:numPr>
          <w:ilvl w:val="1"/>
          <w:numId w:val="4"/>
        </w:numPr>
      </w:pPr>
      <w:r>
        <w:t>行政设施：保留现有行政机关，引导集中集约办公（用地 1.40 公顷）；</w:t>
      </w:r>
    </w:p>
    <w:p w14:paraId="26B81BB6">
      <w:pPr>
        <w:pStyle w:val="16"/>
        <w:numPr>
          <w:ilvl w:val="1"/>
          <w:numId w:val="4"/>
        </w:numPr>
      </w:pPr>
      <w:r>
        <w:t>教育设施：保留中心小学（1.40 公顷）、初级中学（2.05 公顷），配置职教、幼儿园；</w:t>
      </w:r>
    </w:p>
    <w:p w14:paraId="6DE51731">
      <w:pPr>
        <w:pStyle w:val="16"/>
        <w:numPr>
          <w:ilvl w:val="1"/>
          <w:numId w:val="4"/>
        </w:numPr>
      </w:pPr>
      <w:r>
        <w:t>医疗设施：保留北部医院，构建 “镇区 — 中心村 — 基层村” 三级医疗卫生网络（用地 2.9 公顷）；</w:t>
      </w:r>
    </w:p>
    <w:p w14:paraId="40D64C42">
      <w:pPr>
        <w:pStyle w:val="16"/>
        <w:numPr>
          <w:ilvl w:val="1"/>
          <w:numId w:val="4"/>
        </w:numPr>
      </w:pPr>
      <w:r>
        <w:t>文化商业：补齐图书阅览室、社区文化站，提升集贸市场（用地 2.23 公顷），完善商业服务体系。</w:t>
      </w:r>
    </w:p>
    <w:p w14:paraId="344EB55C">
      <w:pPr>
        <w:pStyle w:val="3"/>
      </w:pPr>
      <w:r>
        <w:t>四、实施意义</w:t>
      </w:r>
    </w:p>
    <w:p w14:paraId="77C963EB">
      <w:pPr>
        <w:pStyle w:val="16"/>
        <w:numPr>
          <w:ilvl w:val="0"/>
          <w:numId w:val="10"/>
        </w:numPr>
      </w:pPr>
      <w:r>
        <w:rPr>
          <w:b/>
          <w:bCs/>
        </w:rPr>
        <w:t>筑牢生态与粮食双底线</w:t>
      </w:r>
      <w:r>
        <w:t>：通过刚性管控生态保护红线、耕地与永久基本农田，守护林地、河流水系等生态资源与优质农业空间，保障生态安全与粮食安全。</w:t>
      </w:r>
    </w:p>
    <w:p w14:paraId="25571B9C">
      <w:pPr>
        <w:pStyle w:val="16"/>
        <w:numPr>
          <w:ilvl w:val="0"/>
          <w:numId w:val="10"/>
        </w:numPr>
      </w:pPr>
      <w:r>
        <w:rPr>
          <w:b/>
          <w:bCs/>
        </w:rPr>
        <w:t>优化国土空间开发秩序</w:t>
      </w:r>
      <w:r>
        <w:t>：“一心两轴三片区” 格局破解产业布局分散、城乡发展失衡问题，促进生产、生活、生态空间协同高效利用。</w:t>
      </w:r>
    </w:p>
    <w:p w14:paraId="4671C9FA">
      <w:pPr>
        <w:pStyle w:val="16"/>
        <w:numPr>
          <w:ilvl w:val="0"/>
          <w:numId w:val="10"/>
        </w:numPr>
      </w:pPr>
      <w:r>
        <w:rPr>
          <w:b/>
          <w:bCs/>
        </w:rPr>
        <w:t>赋能特色产业融合升级</w:t>
      </w:r>
      <w:r>
        <w:t>：聚焦白茶种植、红色文旅、田园休闲，激活 “农业 + 文化 + 旅游” 融合潜力，推动产业转型升级，助力乡村产业振兴。</w:t>
      </w:r>
    </w:p>
    <w:p w14:paraId="1DA8408C">
      <w:pPr>
        <w:pStyle w:val="16"/>
        <w:numPr>
          <w:ilvl w:val="0"/>
          <w:numId w:val="10"/>
        </w:numPr>
      </w:pPr>
      <w:r>
        <w:rPr>
          <w:b/>
          <w:bCs/>
        </w:rPr>
        <w:t>提升民生保障与宜居水平</w:t>
      </w:r>
      <w:r>
        <w:t>：完善交通、市政、公共服务、防灾减灾等支撑体系，优化城乡人居环境，推动基本公共服务均等化，增强群众获得感。</w:t>
      </w:r>
    </w:p>
    <w:p w14:paraId="7C5FF7D5">
      <w:pPr>
        <w:pStyle w:val="16"/>
        <w:numPr>
          <w:ilvl w:val="0"/>
          <w:numId w:val="10"/>
        </w:numPr>
      </w:pPr>
      <w:r>
        <w:rPr>
          <w:b/>
          <w:bCs/>
        </w:rPr>
        <w:t>衔接上位规划与区域协同</w:t>
      </w:r>
      <w:r>
        <w:t>：落实舞钢市国土空间总体规划部署，立足自身特色融入市域发展格局，强化生态文旅与特色农业的辐射带动作用。</w:t>
      </w:r>
    </w:p>
    <w:p w14:paraId="0D095EA1">
      <w:pPr>
        <w:pStyle w:val="3"/>
      </w:pPr>
      <w:r>
        <w:t>五、公示相关说明</w:t>
      </w:r>
    </w:p>
    <w:p w14:paraId="6AC832B6">
      <w:pPr>
        <w:pStyle w:val="16"/>
      </w:pPr>
      <w:r>
        <w:t>为广泛征求社会各界意见，提高规划科学性与可行性，本《规划》（公示草案）于 2025 年 8 月 20 日 - 2025 年 9 月 18 日通过舞钢市人民政府网站（</w:t>
      </w:r>
      <w:r>
        <w:fldChar w:fldCharType="begin"/>
      </w:r>
      <w:r>
        <w:instrText xml:space="preserve"> HYPERLINK "http://www.zgwg.gov.cn/" </w:instrText>
      </w:r>
      <w:r>
        <w:fldChar w:fldCharType="separate"/>
      </w:r>
      <w:r>
        <w:rPr>
          <w:rStyle w:val="12"/>
        </w:rPr>
        <w:t>http://www.zgwg.gov.cn/</w:t>
      </w:r>
      <w:r>
        <w:rPr>
          <w:rStyle w:val="12"/>
        </w:rPr>
        <w:fldChar w:fldCharType="end"/>
      </w:r>
      <w:r>
        <w:t>）公示，公众可通过以下途径反馈意见：</w:t>
      </w:r>
    </w:p>
    <w:p w14:paraId="768F6200">
      <w:pPr>
        <w:pStyle w:val="16"/>
        <w:numPr>
          <w:ilvl w:val="0"/>
          <w:numId w:val="4"/>
        </w:numPr>
      </w:pPr>
      <w:r>
        <w:t>联系电话：0375-7267208</w:t>
      </w:r>
    </w:p>
    <w:p w14:paraId="7B7034B1">
      <w:pPr>
        <w:pStyle w:val="16"/>
        <w:numPr>
          <w:ilvl w:val="0"/>
          <w:numId w:val="4"/>
        </w:numPr>
      </w:pPr>
      <w:r>
        <w:t>电子邮箱：wgkjgh@163.com</w:t>
      </w:r>
    </w:p>
    <w:p w14:paraId="4E1FE512">
      <w:pPr>
        <w:pStyle w:val="16"/>
        <w:numPr>
          <w:ilvl w:val="0"/>
          <w:numId w:val="4"/>
        </w:numPr>
      </w:pPr>
      <w:r>
        <w:t>邮寄地址：舞钢市自然资源和规划局（邮件标题或信封封面请注明 “舞钢市庙街乡国土空间总体规划意见建议” 字样）</w:t>
      </w:r>
      <w:bookmarkStart w:id="0" w:name="_GoBack"/>
      <w:bookmarkEnd w:id="0"/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bullet"/>
      <w:lvlText w:val="•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bullet"/>
      <w:lvlText w:val="◦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bullet"/>
      <w:lvlText w:val="▪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bullet"/>
      <w:lvlText w:val="•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bullet"/>
      <w:lvlText w:val="◦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bullet"/>
      <w:lvlText w:val="▪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bullet"/>
      <w:lvlText w:val="•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bullet"/>
      <w:lvlText w:val="◦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bullet"/>
      <w:lvlText w:val="▪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num w:numId="1">
    <w:abstractNumId w:val="1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493362B4"/>
    <w:rsid w:val="691B05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2929</Words>
  <Characters>3180</Characters>
  <TotalTime>0</TotalTime>
  <ScaleCrop>false</ScaleCrop>
  <LinksUpToDate>false</LinksUpToDate>
  <CharactersWithSpaces>3356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2025-12-19T04:41:00Z</dcterms:created>
  <dc:creator>Un-named</dc:creator>
  <cp:lastModifiedBy>lkkk</cp:lastModifiedBy>
  <dcterms:modified xsi:type="dcterms:W3CDTF">2025-12-22T07:07:48Z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eyJoZGlkIjoiNzQxYzQ0ZDkxNjM3YjEyMjdkN2QwNzhlYmI1NDZkZjkifQ==</vt:lpwstr>
  </property>
  <property fmtid="{D5CDD505-2E9C-101B-9397-08002B2CF9AE}" pid="3" name="KSOProductBuildVer">
    <vt:lpwstr>2052-12.1.0.24034</vt:lpwstr>
  </property>
  <property fmtid="{D5CDD505-2E9C-101B-9397-08002B2CF9AE}" pid="4" name="ICV">
    <vt:lpwstr>FD505DFC0BAA44D38D93BB42714C08ED_13</vt:lpwstr>
  </property>
</Properties>
</file>