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45D00">
      <w:pPr>
        <w:spacing w:before="480" w:after="480" w:line="288" w:lineRule="auto"/>
        <w:ind w:left="0"/>
      </w:pPr>
      <w:r>
        <w:rPr>
          <w:rFonts w:ascii="Arial" w:hAnsi="Arial" w:eastAsia="等线" w:cs="Arial"/>
          <w:b/>
          <w:sz w:val="52"/>
        </w:rPr>
        <w:t>《实施舞钢市自然资源评价评估工作成果》草案说明</w:t>
      </w:r>
    </w:p>
    <w:p w14:paraId="4D7A8691">
      <w:pPr>
        <w:spacing w:before="120" w:after="120" w:line="288" w:lineRule="auto"/>
        <w:ind w:left="0"/>
        <w:jc w:val="left"/>
      </w:pPr>
      <w:r>
        <w:rPr>
          <w:rFonts w:ascii="Arial" w:hAnsi="Arial" w:eastAsia="等线" w:cs="Arial"/>
          <w:sz w:val="22"/>
        </w:rPr>
        <w:t>为深入推进我市自然资源资产产权制度改革，强化土地资源要素市场化配置，规范土地市场交易秩序，根据相关法律法规和上级文件要求，我市组织开展了系列自然资源评价评估工作，形成了相应成果。现将《实施舞钢市自然资源评价评估工作成果》草案有关情况说明如下：</w:t>
      </w:r>
    </w:p>
    <w:p w14:paraId="633229CB">
      <w:pPr>
        <w:spacing w:before="320" w:after="120" w:line="288" w:lineRule="auto"/>
        <w:ind w:left="0"/>
        <w:jc w:val="left"/>
        <w:outlineLvl w:val="1"/>
      </w:pPr>
      <w:bookmarkStart w:id="0" w:name="heading_0"/>
      <w:r>
        <w:rPr>
          <w:rFonts w:ascii="Arial" w:hAnsi="Arial" w:eastAsia="等线" w:cs="Arial"/>
          <w:b/>
          <w:sz w:val="32"/>
        </w:rPr>
        <w:t>一、制定背景与政策依据</w:t>
      </w:r>
      <w:bookmarkEnd w:id="0"/>
    </w:p>
    <w:p w14:paraId="62FD20FF">
      <w:pPr>
        <w:spacing w:before="300" w:after="120" w:line="288" w:lineRule="auto"/>
        <w:ind w:left="0"/>
        <w:jc w:val="left"/>
        <w:outlineLvl w:val="2"/>
      </w:pPr>
      <w:bookmarkStart w:id="1" w:name="heading_1"/>
      <w:r>
        <w:rPr>
          <w:rFonts w:ascii="Arial" w:hAnsi="Arial" w:eastAsia="等线" w:cs="Arial"/>
          <w:b/>
          <w:sz w:val="30"/>
        </w:rPr>
        <w:t>（一）制定背景</w:t>
      </w:r>
      <w:bookmarkEnd w:id="1"/>
    </w:p>
    <w:p w14:paraId="59344D24">
      <w:pPr>
        <w:spacing w:before="120" w:after="120" w:line="288" w:lineRule="auto"/>
        <w:ind w:left="0"/>
        <w:jc w:val="left"/>
      </w:pPr>
      <w:r>
        <w:rPr>
          <w:rFonts w:ascii="Arial" w:hAnsi="Arial" w:eastAsia="等线" w:cs="Arial"/>
          <w:sz w:val="22"/>
        </w:rPr>
        <w:t>随着我国自然资源资产产权制度改革不断深化，土地资源作为核心生产要素，其市场化配置效率直接影响经济社会高质量发展。当前，我市土地市场面临着城乡统筹发展</w:t>
      </w:r>
      <w:bookmarkStart w:id="9" w:name="_GoBack"/>
      <w:bookmarkEnd w:id="9"/>
      <w:r>
        <w:rPr>
          <w:rFonts w:ascii="Arial" w:hAnsi="Arial" w:eastAsia="等线" w:cs="Arial"/>
          <w:sz w:val="22"/>
        </w:rPr>
        <w:t>需求迫切、各类土地权利价值界定不清晰、交易定价缺乏科学依据等问题。开展国有农用地、集体建设用地、集体农用地定级与基准地价评估及标定地价编制工作，建立健全公示地价体系，是规范土地市场秩序、保障土地权利人合法权益、提升土地资源利用效率的关键举措，也是落实国家、省关于自然资源管理工作部署的具体行动，对推动我市城乡融合发展、乡村振兴战略实施具有重要意义。</w:t>
      </w:r>
    </w:p>
    <w:p w14:paraId="6710D335">
      <w:pPr>
        <w:spacing w:before="300" w:after="120" w:line="288" w:lineRule="auto"/>
        <w:ind w:left="0"/>
        <w:jc w:val="left"/>
        <w:outlineLvl w:val="2"/>
      </w:pPr>
      <w:bookmarkStart w:id="2" w:name="heading_2"/>
      <w:r>
        <w:rPr>
          <w:rFonts w:ascii="Arial" w:hAnsi="Arial" w:eastAsia="等线" w:cs="Arial"/>
          <w:b/>
          <w:sz w:val="30"/>
        </w:rPr>
        <w:t>（二）政策依据</w:t>
      </w:r>
      <w:bookmarkEnd w:id="2"/>
    </w:p>
    <w:p w14:paraId="5EAB87EF">
      <w:pPr>
        <w:spacing w:before="120" w:after="120" w:line="288" w:lineRule="auto"/>
        <w:ind w:left="0"/>
        <w:jc w:val="left"/>
      </w:pPr>
      <w:r>
        <w:rPr>
          <w:rFonts w:ascii="Arial" w:hAnsi="Arial" w:eastAsia="等线" w:cs="Arial"/>
          <w:sz w:val="22"/>
        </w:rPr>
        <w:t>本《通知》制定主要依据《国务院办公厅关于引导农村产权流转交易市场健康发展的意见》（国办发〔2014〕71号）、《国土资源部办公厅关于加强公示地价体系建设和管理有关问题的通知》（国土资厅发〔2017〕27号）等国家层面政策文件精神，结合我市自然资源禀赋、经济社会发展水平和土地利用实际情况，在完成相关评价评估工作并通过上级部门验收的基础上制定。</w:t>
      </w:r>
    </w:p>
    <w:p w14:paraId="5ABF7634">
      <w:pPr>
        <w:spacing w:before="320" w:after="120" w:line="288" w:lineRule="auto"/>
        <w:ind w:left="0"/>
        <w:jc w:val="left"/>
        <w:outlineLvl w:val="1"/>
      </w:pPr>
      <w:bookmarkStart w:id="3" w:name="heading_3"/>
      <w:r>
        <w:rPr>
          <w:rFonts w:ascii="Arial" w:hAnsi="Arial" w:eastAsia="等线" w:cs="Arial"/>
          <w:b/>
          <w:sz w:val="32"/>
        </w:rPr>
        <w:t>二、主要内容</w:t>
      </w:r>
      <w:bookmarkEnd w:id="3"/>
    </w:p>
    <w:p w14:paraId="2DC941D6">
      <w:pPr>
        <w:spacing w:before="120" w:after="120" w:line="288" w:lineRule="auto"/>
        <w:ind w:left="0"/>
        <w:jc w:val="left"/>
      </w:pPr>
      <w:r>
        <w:rPr>
          <w:rFonts w:ascii="Arial" w:hAnsi="Arial" w:eastAsia="等线" w:cs="Arial"/>
          <w:sz w:val="22"/>
        </w:rPr>
        <w:t>《通知》核心内容包括公布实施的成果范围、成果具体构成及实施要求，其中附件部分详细列明了各类地价评估结果，具体如下：</w:t>
      </w:r>
    </w:p>
    <w:p w14:paraId="06FF3BD2">
      <w:pPr>
        <w:spacing w:before="300" w:after="120" w:line="288" w:lineRule="auto"/>
        <w:ind w:left="0"/>
        <w:jc w:val="left"/>
        <w:outlineLvl w:val="2"/>
      </w:pPr>
      <w:bookmarkStart w:id="4" w:name="heading_4"/>
      <w:r>
        <w:rPr>
          <w:rFonts w:ascii="Arial" w:hAnsi="Arial" w:eastAsia="等线" w:cs="Arial"/>
          <w:b/>
          <w:sz w:val="30"/>
        </w:rPr>
        <w:t>（一）公布实施的成果范围</w:t>
      </w:r>
      <w:bookmarkEnd w:id="4"/>
    </w:p>
    <w:p w14:paraId="47DE5D6C">
      <w:pPr>
        <w:spacing w:before="120" w:after="120" w:line="288" w:lineRule="auto"/>
        <w:ind w:left="0"/>
        <w:jc w:val="left"/>
      </w:pPr>
      <w:r>
        <w:rPr>
          <w:rFonts w:ascii="Arial" w:hAnsi="Arial" w:eastAsia="等线" w:cs="Arial"/>
          <w:sz w:val="22"/>
        </w:rPr>
        <w:t>本次公布实施的自然资源评价评估成果包括四大类：一是国有农用地定级与基准地价评估成果；二是集体建设用地定级与基准地价评估成果；三是集体农用地定级与基准地价评估成果（含承包经营权和经营权）；四是舞钢市2021年度标定地价编制成果。上述成果已通过上级有关部门验收，具备公布实施条件。</w:t>
      </w:r>
    </w:p>
    <w:p w14:paraId="0D86800D">
      <w:pPr>
        <w:spacing w:before="300" w:after="120" w:line="288" w:lineRule="auto"/>
        <w:ind w:left="0"/>
        <w:jc w:val="left"/>
        <w:outlineLvl w:val="2"/>
      </w:pPr>
      <w:bookmarkStart w:id="5" w:name="heading_5"/>
      <w:r>
        <w:rPr>
          <w:rFonts w:ascii="Arial" w:hAnsi="Arial" w:eastAsia="等线" w:cs="Arial"/>
          <w:b/>
          <w:sz w:val="30"/>
        </w:rPr>
        <w:t>（二）成果具体构成及核心内容</w:t>
      </w:r>
      <w:bookmarkEnd w:id="5"/>
    </w:p>
    <w:p w14:paraId="1E865665">
      <w:pPr>
        <w:spacing w:before="120" w:after="120" w:line="288" w:lineRule="auto"/>
        <w:ind w:left="0"/>
        <w:jc w:val="left"/>
      </w:pPr>
      <w:r>
        <w:rPr>
          <w:rFonts w:ascii="Arial" w:hAnsi="Arial" w:eastAsia="等线" w:cs="Arial"/>
          <w:sz w:val="22"/>
        </w:rPr>
        <w:t>1.  附件1《舞钢市国有农用地基准地价表》：将国有农用地分为耕地、种植园地、林地、设施农用地四类，每类用地划分为一级、二级、三级三个级别，分别明确了各级别地价的下限、均值、上限，计价单位同时标注元/平方米和万元/亩，清晰界定了不同类型、不同级别国有农用地的基准价值。其中，设施农用地地价最高，一级均值达80元/平方米（5.33万元/亩），林地地价相对较低，三级均值为32元/平方米（2.13万元/亩）。</w:t>
      </w:r>
    </w:p>
    <w:p w14:paraId="39EA14D1">
      <w:pPr>
        <w:spacing w:before="120" w:after="120" w:line="288" w:lineRule="auto"/>
        <w:ind w:left="0"/>
        <w:jc w:val="left"/>
      </w:pPr>
      <w:r>
        <w:rPr>
          <w:rFonts w:ascii="Arial" w:hAnsi="Arial" w:eastAsia="等线" w:cs="Arial"/>
          <w:sz w:val="22"/>
        </w:rPr>
        <w:t>2.  附件2《舞钢市集体建设用地基准地价表》：按地类分为商业服务业用地、农村宅基地、工业用地、公共管理与公共服务用地四类，结合区域差异分为城区范围内和城区范围外不同街道、乡镇板块，按土地级别（最高六级）明确了各类用地的基准地价（单位：元/平方米）。从区域分布看，城区范围内地价普遍高于城区外，其中商业服务业用地一级地价最高，达1360元/平方米；从地类对比看，商业服务业用地地价最高，工业用地地价相对较低。</w:t>
      </w:r>
    </w:p>
    <w:p w14:paraId="0B8C0E2F">
      <w:pPr>
        <w:spacing w:before="120" w:after="120" w:line="288" w:lineRule="auto"/>
        <w:ind w:left="0"/>
        <w:jc w:val="left"/>
      </w:pPr>
      <w:r>
        <w:rPr>
          <w:rFonts w:ascii="Arial" w:hAnsi="Arial" w:eastAsia="等线" w:cs="Arial"/>
          <w:sz w:val="22"/>
        </w:rPr>
        <w:t>3.  附件3《舞钢市集体农用地基准地价表（承包经营权）》：与国有农用地分类一致，分为耕地、种植园地、林地、设施农用地四类，划分为三个级别，明确各级别地价的下限、均值、上限，计价单位含元/平方米和万元/亩。对比国有农用地同类型同级别地价，集体农用地（承包经营权）地价相对较低，如一级耕地承包经营权地价均值为41元/平方米（2.73万元/亩），低于国有农用地一级耕地均值58元/平方米（3.87万元/亩）。</w:t>
      </w:r>
    </w:p>
    <w:p w14:paraId="539C349B">
      <w:pPr>
        <w:spacing w:before="120" w:after="120" w:line="288" w:lineRule="auto"/>
        <w:ind w:left="0"/>
        <w:jc w:val="left"/>
      </w:pPr>
      <w:r>
        <w:rPr>
          <w:rFonts w:ascii="Arial" w:hAnsi="Arial" w:eastAsia="等线" w:cs="Arial"/>
          <w:sz w:val="22"/>
        </w:rPr>
        <w:t>4.  附件4《舞钢市集体农用地基准地价表（经营权）》：用地分类、级别划分与承包经营权一致，地价水平较承包经营权进一步降低，如一级耕地经营权地价均值为32元/平方米（2.13万元/亩），体现了土地权利类型差异对价值的影响。</w:t>
      </w:r>
    </w:p>
    <w:p w14:paraId="48EB0F66">
      <w:pPr>
        <w:spacing w:before="120" w:after="120" w:line="288" w:lineRule="auto"/>
        <w:ind w:left="0"/>
        <w:jc w:val="left"/>
      </w:pPr>
      <w:r>
        <w:rPr>
          <w:rFonts w:ascii="Arial" w:hAnsi="Arial" w:eastAsia="等线" w:cs="Arial"/>
          <w:sz w:val="22"/>
        </w:rPr>
        <w:t>5.  附件5《舞钢市2021年度标定地价表》：主要针对具体宗地，明确了2021年度标定地价结果，为宗地出让、转让、抵押等交易活动提供精准价值参考。</w:t>
      </w:r>
    </w:p>
    <w:p w14:paraId="33C8B772">
      <w:pPr>
        <w:spacing w:before="300" w:after="120" w:line="288" w:lineRule="auto"/>
        <w:ind w:left="0"/>
        <w:jc w:val="left"/>
        <w:outlineLvl w:val="2"/>
      </w:pPr>
      <w:bookmarkStart w:id="6" w:name="heading_6"/>
      <w:r>
        <w:rPr>
          <w:rFonts w:ascii="Arial" w:hAnsi="Arial" w:eastAsia="等线" w:cs="Arial"/>
          <w:b/>
          <w:sz w:val="30"/>
        </w:rPr>
        <w:t>（三）实施要求</w:t>
      </w:r>
      <w:bookmarkEnd w:id="6"/>
    </w:p>
    <w:p w14:paraId="4BAC519B">
      <w:pPr>
        <w:spacing w:before="120" w:after="120" w:line="288" w:lineRule="auto"/>
        <w:ind w:left="0"/>
        <w:jc w:val="left"/>
      </w:pPr>
      <w:r>
        <w:rPr>
          <w:rFonts w:ascii="Arial" w:hAnsi="Arial" w:eastAsia="等线" w:cs="Arial"/>
          <w:sz w:val="22"/>
        </w:rPr>
        <w:t>《通知》明确要求各乡镇人民政府、街道办事处，市人民政府各部门、市直各单位认真贯彻落实成果要求，将其作为土地资源配置、土地交易定价、土地征收补偿、不动产评估等工作的重要依据，切实发挥成果在规范土地市场、优化资源配置中的作用。</w:t>
      </w:r>
    </w:p>
    <w:p w14:paraId="56011C8D">
      <w:pPr>
        <w:spacing w:before="320" w:after="120" w:line="288" w:lineRule="auto"/>
        <w:ind w:left="0"/>
        <w:jc w:val="left"/>
        <w:outlineLvl w:val="1"/>
      </w:pPr>
      <w:bookmarkStart w:id="7" w:name="heading_7"/>
      <w:r>
        <w:rPr>
          <w:rFonts w:ascii="Arial" w:hAnsi="Arial" w:eastAsia="等线" w:cs="Arial"/>
          <w:b/>
          <w:sz w:val="32"/>
        </w:rPr>
        <w:t>三、实施意义</w:t>
      </w:r>
      <w:bookmarkEnd w:id="7"/>
    </w:p>
    <w:p w14:paraId="692212F6">
      <w:pPr>
        <w:spacing w:before="120" w:after="120" w:line="288" w:lineRule="auto"/>
        <w:ind w:left="0"/>
        <w:jc w:val="left"/>
      </w:pPr>
      <w:r>
        <w:rPr>
          <w:rFonts w:ascii="Arial" w:hAnsi="Arial" w:eastAsia="等线" w:cs="Arial"/>
          <w:sz w:val="22"/>
        </w:rPr>
        <w:t>1.  完善自然资源产权制度体系：本次评价评估成果明确了不同类型、不同权利、不同级别土地的基准价值，填补了我市部分土地价值界定的空白，为构建权责清晰、保护严格、流转顺畅、监管有效的自然资源资产产权制度提供了基础支撑。</w:t>
      </w:r>
    </w:p>
    <w:p w14:paraId="51B3BF04">
      <w:pPr>
        <w:spacing w:before="120" w:after="120" w:line="288" w:lineRule="auto"/>
        <w:ind w:left="0"/>
        <w:jc w:val="left"/>
      </w:pPr>
      <w:r>
        <w:rPr>
          <w:rFonts w:ascii="Arial" w:hAnsi="Arial" w:eastAsia="等线" w:cs="Arial"/>
          <w:sz w:val="22"/>
        </w:rPr>
        <w:t>2.  强化土地要素市场化配置：通过建立科学的公示地价体系，为土地出让、转让、租赁、抵押等市场交易活动提供客观、公正的定价依据，有利于降低交易成本，提高土地资源配置效率，激发土地市场活力。</w:t>
      </w:r>
    </w:p>
    <w:p w14:paraId="66F93A54">
      <w:pPr>
        <w:spacing w:before="120" w:after="120" w:line="288" w:lineRule="auto"/>
        <w:ind w:left="0"/>
        <w:jc w:val="left"/>
      </w:pPr>
      <w:r>
        <w:rPr>
          <w:rFonts w:ascii="Arial" w:hAnsi="Arial" w:eastAsia="等线" w:cs="Arial"/>
          <w:sz w:val="22"/>
        </w:rPr>
        <w:t>3.  保障土地权利人合法权益：明确各类土地的基准价值，能够有效规范土地征收补偿、土地流转定价等行为，防止土地价值被低估，切实保障农民、土地使用者等权利人的合法经济利益。</w:t>
      </w:r>
    </w:p>
    <w:p w14:paraId="161A6E50">
      <w:pPr>
        <w:spacing w:before="120" w:after="120" w:line="288" w:lineRule="auto"/>
        <w:ind w:left="0"/>
        <w:jc w:val="left"/>
      </w:pPr>
      <w:r>
        <w:rPr>
          <w:rFonts w:ascii="Arial" w:hAnsi="Arial" w:eastAsia="等线" w:cs="Arial"/>
          <w:sz w:val="22"/>
        </w:rPr>
        <w:t>4.  支撑城乡融合与乡村振兴：成果涵盖城乡各类土地类型，特别是对集体建设用地、集体农用地价值的精准界定，有利于推动农村土地制度改革，促进农村土地流转，盘活农村闲置土地资源，为乡村振兴战略实施提供有力保障。</w:t>
      </w:r>
    </w:p>
    <w:p w14:paraId="0F28BDA3">
      <w:pPr>
        <w:spacing w:before="120" w:after="120" w:line="288" w:lineRule="auto"/>
        <w:ind w:left="0"/>
        <w:jc w:val="left"/>
      </w:pPr>
      <w:r>
        <w:rPr>
          <w:rFonts w:ascii="Arial" w:hAnsi="Arial" w:eastAsia="等线" w:cs="Arial"/>
          <w:sz w:val="22"/>
        </w:rPr>
        <w:t>5.  提升自然资源管理水平：为自然资源规划、审批、监管等工作提供量化依据，有助于强化政府对土地市场的宏观调控和精准管理，推动我市土地资源利用方式转变，促进经济社会高质量发展。</w:t>
      </w:r>
    </w:p>
    <w:p w14:paraId="267C5E91">
      <w:pPr>
        <w:spacing w:before="320" w:after="120" w:line="288" w:lineRule="auto"/>
        <w:ind w:left="0"/>
        <w:jc w:val="left"/>
        <w:outlineLvl w:val="1"/>
      </w:pPr>
      <w:bookmarkStart w:id="8" w:name="heading_8"/>
      <w:r>
        <w:rPr>
          <w:rFonts w:ascii="Arial" w:hAnsi="Arial" w:eastAsia="等线" w:cs="Arial"/>
          <w:b/>
          <w:sz w:val="32"/>
        </w:rPr>
        <w:t>四、注意事项</w:t>
      </w:r>
      <w:bookmarkEnd w:id="8"/>
    </w:p>
    <w:p w14:paraId="1393B01C">
      <w:pPr>
        <w:spacing w:before="120" w:after="120" w:line="288" w:lineRule="auto"/>
        <w:ind w:left="0"/>
        <w:jc w:val="left"/>
      </w:pPr>
      <w:r>
        <w:rPr>
          <w:rFonts w:ascii="Arial" w:hAnsi="Arial" w:eastAsia="等线" w:cs="Arial"/>
          <w:sz w:val="22"/>
        </w:rPr>
        <w:t>1.  成果适用范围：本次公布的地价成果适用于舞钢市行政区域内相应类型土地的价值评估与交易参考，具体宗地价值需结合宗地自身条件、市场行情等因素综合确定。</w:t>
      </w:r>
    </w:p>
    <w:p w14:paraId="0546CC00">
      <w:pPr>
        <w:spacing w:before="120" w:after="120" w:line="288" w:lineRule="auto"/>
        <w:ind w:left="0"/>
        <w:jc w:val="left"/>
      </w:pPr>
      <w:r>
        <w:rPr>
          <w:rFonts w:ascii="Arial" w:hAnsi="Arial" w:eastAsia="等线" w:cs="Arial"/>
          <w:sz w:val="22"/>
        </w:rPr>
        <w:t>2.  动态更新机制：随着经济社会发展和土地市场变化，将按照上级要求定期对地价成果进行更新调整，确保成果的科学性、时效性和适用性。</w:t>
      </w:r>
    </w:p>
    <w:p w14:paraId="36838995">
      <w:pPr>
        <w:spacing w:before="120" w:after="120" w:line="288" w:lineRule="auto"/>
        <w:ind w:left="0"/>
        <w:jc w:val="left"/>
      </w:pPr>
      <w:r>
        <w:rPr>
          <w:rFonts w:ascii="Arial" w:hAnsi="Arial" w:eastAsia="等线" w:cs="Arial"/>
          <w:sz w:val="22"/>
        </w:rPr>
        <w:t>3.  解读与宣传：各相关部门要加强对成果的解读和宣传工作，让市场主体、群众充分了解成果内容和应用场景，确保成果顺利落地实施。</w:t>
      </w:r>
    </w:p>
    <w:p w14:paraId="07DCEB64">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CA61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F677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651EC8"/>
    <w:rsid w:val="7E0225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2379</Words>
  <Characters>2432</Characters>
  <TotalTime>2</TotalTime>
  <ScaleCrop>false</ScaleCrop>
  <LinksUpToDate>false</LinksUpToDate>
  <CharactersWithSpaces>2458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2025-12-19T01:27:00Z</dcterms:created>
  <dc:creator>Apache POI</dc:creator>
  <cp:lastModifiedBy>lkkk</cp:lastModifiedBy>
  <dcterms:modified xsi:type="dcterms:W3CDTF">2025-12-22T07:11:12Z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eyJoZGlkIjoiNzQxYzQ0ZDkxNjM3YjEyMjdkN2QwNzhlYmI1NDZkZjkifQ==</vt:lpwstr>
  </property>
  <property fmtid="{D5CDD505-2E9C-101B-9397-08002B2CF9AE}" pid="3" name="KSOProductBuildVer">
    <vt:lpwstr>2052-12.1.0.24034</vt:lpwstr>
  </property>
  <property fmtid="{D5CDD505-2E9C-101B-9397-08002B2CF9AE}" pid="4" name="ICV">
    <vt:lpwstr>0C4CB6F3009E47808F6E97974E5F4E1A_13</vt:lpwstr>
  </property>
</Properties>
</file>