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900" w:lineRule="exact"/>
        <w:jc w:val="both"/>
        <w:textAlignment w:val="auto"/>
        <w:rPr>
          <w:rFonts w:hint="eastAsia" w:ascii="方正小标宋简体" w:hAnsi="方正小标宋简体" w:eastAsia="方正小标宋简体" w:cs="方正小标宋简体"/>
          <w:b w:val="0"/>
          <w:bCs w:val="0"/>
          <w:color w:val="FF0000"/>
          <w:spacing w:val="-45"/>
          <w:sz w:val="52"/>
          <w:szCs w:val="52"/>
          <w:lang w:val="en-US" w:eastAsia="zh-CN"/>
        </w:rPr>
      </w:pPr>
      <w:r>
        <w:rPr>
          <w:rFonts w:hint="eastAsia" w:ascii="方正小标宋简体" w:hAnsi="方正小标宋简体" w:eastAsia="方正小标宋简体" w:cs="方正小标宋简体"/>
          <w:kern w:val="2"/>
          <w:sz w:val="56"/>
          <w:szCs w:val="24"/>
          <w:lang w:val="en-US" w:eastAsia="zh-CN" w:bidi="ar-SA"/>
        </w:rPr>
        <w:pict>
          <v:rect id="文本框 1" o:spid="_x0000_s1025" o:spt="1" style="position:absolute;left:0pt;margin-left:345.35pt;margin-top:15.95pt;height:66pt;width:118.85pt;z-index:251659264;mso-width-relative:page;mso-height-relative:page;" fillcolor="#FFFFFF" filled="f" o:preferrelative="t" stroked="t" coordsize="21600,21600">
            <v:path/>
            <v:fill on="f" color2="#FFFFFF" focussize="0,0"/>
            <v:stroke weight="1.25pt" color="#FFFFFF" color2="#FFFFFF" opacity="65536f" miterlimit="2"/>
            <v:imagedata gain="65536f" blacklevel="0f" gamma="0" o:title=""/>
            <o:lock v:ext="edit" position="f" selection="f" grouping="f" rotation="f" cropping="f" text="f" aspectratio="f"/>
            <v:textbox>
              <w:txbxContent>
                <w:p>
                  <w:pPr>
                    <w:rPr>
                      <w:sz w:val="72"/>
                      <w:szCs w:val="72"/>
                    </w:rPr>
                  </w:pPr>
                  <w:r>
                    <w:rPr>
                      <w:rFonts w:hint="eastAsia" w:ascii="方正小标宋简体" w:hAnsi="方正小标宋简体" w:eastAsia="方正小标宋简体" w:cs="方正小标宋简体"/>
                      <w:b w:val="0"/>
                      <w:bCs w:val="0"/>
                      <w:color w:val="FF0000"/>
                      <w:spacing w:val="-40"/>
                      <w:sz w:val="72"/>
                      <w:szCs w:val="72"/>
                      <w:lang w:val="en-US" w:eastAsia="zh-CN"/>
                    </w:rPr>
                    <w:t>文 件</w:t>
                  </w:r>
                </w:p>
              </w:txbxContent>
            </v:textbox>
          </v:rect>
        </w:pict>
      </w:r>
      <w:r>
        <w:rPr>
          <w:rFonts w:hint="eastAsia" w:ascii="方正小标宋简体" w:hAnsi="方正小标宋简体" w:eastAsia="方正小标宋简体" w:cs="方正小标宋简体"/>
          <w:b w:val="0"/>
          <w:bCs w:val="0"/>
          <w:color w:val="FF0000"/>
          <w:spacing w:val="-17"/>
          <w:sz w:val="56"/>
          <w:szCs w:val="56"/>
          <w:lang w:val="en-US" w:eastAsia="zh-CN"/>
        </w:rPr>
        <w:t>舞钢市人力资源和社会保障局</w:t>
      </w:r>
    </w:p>
    <w:p>
      <w:pPr>
        <w:widowControl w:val="0"/>
        <w:wordWrap/>
        <w:adjustRightInd/>
        <w:snapToGrid/>
        <w:spacing w:line="760" w:lineRule="exact"/>
        <w:jc w:val="both"/>
        <w:textAlignment w:val="auto"/>
        <w:rPr>
          <w:rFonts w:hint="eastAsia" w:ascii="宋体" w:hAnsi="宋体" w:cs="宋体"/>
          <w:color w:val="000000"/>
          <w:sz w:val="10"/>
          <w:szCs w:val="10"/>
          <w:u w:val="none" w:color="auto"/>
          <w:lang w:val="en-US" w:eastAsia="zh-CN"/>
        </w:rPr>
      </w:pPr>
      <w:r>
        <w:rPr>
          <w:rFonts w:hint="eastAsia" w:ascii="方正小标宋简体" w:hAnsi="方正小标宋简体" w:eastAsia="方正小标宋简体" w:cs="方正小标宋简体"/>
          <w:color w:val="FF0000"/>
          <w:spacing w:val="67"/>
          <w:sz w:val="56"/>
          <w:lang w:val="en-US" w:eastAsia="zh-CN"/>
        </w:rPr>
        <w:t>舞钢市市场监督管理局</w:t>
      </w:r>
      <w:r>
        <w:rPr>
          <w:rFonts w:hint="eastAsia" w:ascii="方正小标宋_GBK" w:hAnsi="方正小标宋_GBK" w:eastAsia="方正小标宋_GBK" w:cs="方正小标宋_GBK"/>
          <w:b w:val="0"/>
          <w:bCs w:val="0"/>
          <w:color w:val="FF0000"/>
          <w:spacing w:val="6"/>
          <w:sz w:val="96"/>
          <w:szCs w:val="96"/>
          <w:lang w:val="en-US" w:eastAsia="zh-CN"/>
        </w:rPr>
        <w:t xml:space="preserve"> </w:t>
      </w:r>
      <w:r>
        <w:rPr>
          <w:rFonts w:hint="eastAsia" w:ascii="方正小标宋_GBK" w:hAnsi="方正小标宋_GBK" w:eastAsia="方正小标宋_GBK" w:cs="方正小标宋_GBK"/>
          <w:b w:val="0"/>
          <w:bCs w:val="0"/>
          <w:color w:val="FF0000"/>
          <w:sz w:val="72"/>
          <w:szCs w:val="72"/>
          <w:lang w:val="en-US" w:eastAsia="zh-CN"/>
        </w:rPr>
        <w:t xml:space="preserve"> </w:t>
      </w:r>
      <w:r>
        <w:rPr>
          <w:rFonts w:hint="eastAsia" w:ascii="宋体" w:hAnsi="宋体" w:cs="宋体"/>
          <w:b/>
          <w:bCs/>
          <w:color w:val="FF0000"/>
          <w:sz w:val="72"/>
          <w:szCs w:val="72"/>
          <w:lang w:val="en-US" w:eastAsia="zh-CN"/>
        </w:rPr>
        <w:t xml:space="preserve">        </w:t>
      </w:r>
    </w:p>
    <w:p>
      <w:pPr>
        <w:widowControl w:val="0"/>
        <w:wordWrap/>
        <w:adjustRightInd/>
        <w:snapToGrid/>
        <w:spacing w:line="520" w:lineRule="exact"/>
        <w:jc w:val="center"/>
        <w:textAlignment w:val="auto"/>
        <w:rPr>
          <w:rFonts w:hint="eastAsia" w:ascii="仿宋_GB2312" w:hAnsi="仿宋_GB2312" w:eastAsia="仿宋_GB2312" w:cs="仿宋_GB2312"/>
          <w:color w:val="FF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舞人社〔2022〕92</w:t>
      </w:r>
      <w:bookmarkStart w:id="0" w:name="_GoBack"/>
      <w:bookmarkEnd w:id="0"/>
      <w:r>
        <w:rPr>
          <w:rFonts w:hint="eastAsia" w:ascii="仿宋_GB2312" w:hAnsi="仿宋_GB2312" w:eastAsia="仿宋_GB2312" w:cs="仿宋_GB2312"/>
          <w:color w:val="000000"/>
          <w:sz w:val="32"/>
          <w:szCs w:val="32"/>
          <w:u w:val="none" w:color="auto"/>
          <w:lang w:val="en-US" w:eastAsia="zh-CN"/>
        </w:rPr>
        <w:t>号</w:t>
      </w:r>
    </w:p>
    <w:p>
      <w:pPr>
        <w:widowControl w:val="0"/>
        <w:wordWrap/>
        <w:adjustRightInd/>
        <w:snapToGrid/>
        <w:spacing w:line="300" w:lineRule="exact"/>
        <w:textAlignment w:val="auto"/>
        <w:rPr>
          <w:rFonts w:hint="eastAsia" w:ascii="华文仿宋" w:hAnsi="华文仿宋" w:eastAsia="华文仿宋" w:cs="华文仿宋"/>
          <w:b w:val="0"/>
          <w:bCs w:val="0"/>
          <w:color w:val="000000"/>
          <w:sz w:val="32"/>
          <w:szCs w:val="32"/>
          <w:u w:val="single"/>
          <w:lang w:val="en-US" w:eastAsia="zh-CN"/>
        </w:rPr>
      </w:pPr>
      <w:r>
        <w:rPr>
          <w:rFonts w:ascii="Calibri" w:hAnsi="Calibri" w:eastAsia="宋体" w:cs="Times New Roman"/>
          <w:kern w:val="2"/>
          <w:sz w:val="32"/>
          <w:szCs w:val="24"/>
          <w:lang w:val="en-US" w:eastAsia="zh-CN" w:bidi="ar-SA"/>
        </w:rPr>
        <w:pict>
          <v:line id="直接连接符 2" o:spid="_x0000_s1026" o:spt="20" style="position:absolute;left:0pt;flip:y;margin-left:0.3pt;margin-top:4.55pt;height:0.05pt;width:446.45pt;z-index:251660288;mso-width-relative:page;mso-height-relative:page;" fillcolor="#FFFFFF" filled="f" o:preferrelative="t" stroked="t" coordsize="21600,21600">
            <v:path arrowok="t"/>
            <v:fill on="f" color2="#FFFFFF" focussize="0,0"/>
            <v:stroke weight="1.25pt" color="#FF0000" color2="#FFFFFF" opacity="65536f" miterlimit="2"/>
            <v:imagedata gain="65536f" blacklevel="0f" gamma="0" o:title=""/>
            <o:lock v:ext="edit" position="f" selection="f" grouping="f" rotation="f" cropping="f" text="f" aspectratio="f"/>
          </v:line>
        </w:pict>
      </w:r>
    </w:p>
    <w:p>
      <w:pPr>
        <w:wordWrap/>
        <w:spacing w:line="560" w:lineRule="exact"/>
        <w:jc w:val="center"/>
        <w:rPr>
          <w:rFonts w:hint="eastAsia" w:ascii="方正小标宋简体" w:hAnsi="方正小标宋简体" w:eastAsia="方正小标宋简体" w:cs="方正小标宋简体"/>
          <w:b w:val="0"/>
          <w:bCs/>
          <w:kern w:val="2"/>
          <w:sz w:val="44"/>
          <w:szCs w:val="44"/>
          <w:lang w:val="en-US" w:eastAsia="zh-CN" w:bidi="ar-SA"/>
        </w:rPr>
      </w:pPr>
    </w:p>
    <w:p>
      <w:pPr>
        <w:wordWrap/>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kern w:val="2"/>
          <w:sz w:val="44"/>
          <w:szCs w:val="44"/>
          <w:lang w:val="en-US" w:eastAsia="zh-CN" w:bidi="ar-SA"/>
        </w:rPr>
        <w:t>舞钢市人力资源服务机构</w:t>
      </w:r>
      <w:r>
        <w:rPr>
          <w:rFonts w:hint="eastAsia" w:ascii="方正小标宋简体" w:hAnsi="方正小标宋简体" w:eastAsia="方正小标宋简体" w:cs="方正小标宋简体"/>
          <w:sz w:val="44"/>
          <w:szCs w:val="44"/>
        </w:rPr>
        <w:t>“双随机、一公开”联合抽查检查</w:t>
      </w:r>
      <w:r>
        <w:rPr>
          <w:rFonts w:hint="eastAsia" w:ascii="方正小标宋简体" w:hAnsi="方正小标宋简体" w:eastAsia="方正小标宋简体" w:cs="方正小标宋简体"/>
          <w:sz w:val="44"/>
          <w:szCs w:val="44"/>
          <w:lang w:eastAsia="zh-CN"/>
        </w:rPr>
        <w:t>实施方案</w:t>
      </w:r>
    </w:p>
    <w:p>
      <w:pPr>
        <w:wordWrap/>
        <w:spacing w:line="560" w:lineRule="exact"/>
        <w:jc w:val="center"/>
        <w:rPr>
          <w:rFonts w:hint="eastAsia" w:ascii="仿宋" w:hAnsi="仿宋" w:eastAsia="仿宋" w:cs="仿宋"/>
          <w:sz w:val="32"/>
          <w:szCs w:val="32"/>
          <w:lang w:eastAsia="zh-CN"/>
        </w:rPr>
      </w:pPr>
    </w:p>
    <w:p>
      <w:pPr>
        <w:pStyle w:val="8"/>
        <w:widowControl/>
        <w:pBdr>
          <w:top w:val="none" w:color="auto" w:sz="0" w:space="0"/>
          <w:left w:val="none" w:color="auto" w:sz="0" w:space="0"/>
          <w:bottom w:val="none" w:color="auto" w:sz="0" w:space="0"/>
          <w:right w:val="none" w:color="auto" w:sz="0" w:space="0"/>
        </w:pBdr>
        <w:shd w:val="clear" w:color="070000" w:fill="FFFFFF"/>
        <w:wordWrap/>
        <w:spacing w:before="0" w:beforeAutospacing="0" w:after="0" w:afterAutospacing="0" w:line="560" w:lineRule="exact"/>
        <w:ind w:right="0" w:firstLine="640" w:firstLineChars="200"/>
        <w:jc w:val="left"/>
        <w:rPr>
          <w:rFonts w:hint="eastAsia" w:ascii="仿宋_GB2312" w:hAnsi="仿宋_GB2312" w:eastAsia="仿宋_GB2312" w:cs="仿宋_GB2312"/>
          <w:b w:val="0"/>
          <w:bCs/>
          <w:i w:val="0"/>
          <w:caps w:val="0"/>
          <w:color w:val="222222"/>
          <w:spacing w:val="0"/>
          <w:sz w:val="32"/>
          <w:szCs w:val="32"/>
          <w:lang w:val="en-US" w:eastAsia="zh-CN"/>
        </w:rPr>
      </w:pPr>
      <w:r>
        <w:rPr>
          <w:rFonts w:hint="eastAsia" w:ascii="仿宋_GB2312" w:hAnsi="仿宋_GB2312" w:eastAsia="仿宋_GB2312" w:cs="仿宋_GB2312"/>
          <w:b w:val="0"/>
          <w:bCs/>
          <w:i w:val="0"/>
          <w:caps w:val="0"/>
          <w:color w:val="222222"/>
          <w:spacing w:val="0"/>
          <w:sz w:val="32"/>
          <w:szCs w:val="32"/>
          <w:lang w:eastAsia="zh-CN"/>
        </w:rPr>
        <w:t>为营造开放包容、重信守诺、务实高效、安全有序的营商环境，依据《国务院关于在市场监管领域全面推行部门联合“双随机、一公开”监管的意见》（国发〔2019〕5号）、《舞钢市人民政府关于在市场监管领域全面推行部门联合“双随机、一公开”监管的实施意见》</w:t>
      </w:r>
      <w:r>
        <w:rPr>
          <w:rFonts w:hint="eastAsia" w:ascii="仿宋_GB2312" w:hAnsi="仿宋_GB2312" w:eastAsia="仿宋_GB2312" w:cs="仿宋_GB2312"/>
          <w:b w:val="0"/>
          <w:bCs/>
          <w:i w:val="0"/>
          <w:caps w:val="0"/>
          <w:color w:val="222222"/>
          <w:spacing w:val="0"/>
          <w:sz w:val="32"/>
          <w:szCs w:val="32"/>
          <w:lang w:val="en-US" w:eastAsia="zh-CN"/>
        </w:rPr>
        <w:t>（舞政〔2020〕2号）文件精神，本着“审慎监管”，减少对市场主体干扰，</w:t>
      </w:r>
      <w:r>
        <w:rPr>
          <w:rFonts w:hint="eastAsia" w:ascii="仿宋_GB2312" w:hAnsi="仿宋_GB2312" w:eastAsia="仿宋_GB2312" w:cs="仿宋_GB2312"/>
          <w:b w:val="0"/>
          <w:bCs/>
          <w:i w:val="0"/>
          <w:caps w:val="0"/>
          <w:color w:val="222222"/>
          <w:spacing w:val="0"/>
          <w:sz w:val="32"/>
          <w:szCs w:val="32"/>
          <w:lang w:eastAsia="zh-CN"/>
        </w:rPr>
        <w:t>实现“进一次门、查多项事”的</w:t>
      </w:r>
      <w:r>
        <w:rPr>
          <w:rFonts w:hint="eastAsia" w:ascii="仿宋_GB2312" w:hAnsi="仿宋_GB2312" w:eastAsia="仿宋_GB2312" w:cs="仿宋_GB2312"/>
          <w:b w:val="0"/>
          <w:bCs/>
          <w:i w:val="0"/>
          <w:caps w:val="0"/>
          <w:color w:val="222222"/>
          <w:spacing w:val="0"/>
          <w:sz w:val="32"/>
          <w:szCs w:val="32"/>
          <w:lang w:val="en-US" w:eastAsia="zh-CN"/>
        </w:rPr>
        <w:t>原则</w:t>
      </w:r>
      <w:r>
        <w:rPr>
          <w:rFonts w:hint="eastAsia" w:ascii="仿宋_GB2312" w:hAnsi="仿宋_GB2312" w:eastAsia="仿宋_GB2312" w:cs="仿宋_GB2312"/>
          <w:b w:val="0"/>
          <w:bCs/>
          <w:i w:val="0"/>
          <w:caps w:val="0"/>
          <w:color w:val="222222"/>
          <w:spacing w:val="0"/>
          <w:sz w:val="32"/>
          <w:szCs w:val="32"/>
          <w:lang w:eastAsia="zh-CN"/>
        </w:rPr>
        <w:t>。按照《</w:t>
      </w:r>
      <w:r>
        <w:rPr>
          <w:rFonts w:hint="eastAsia" w:ascii="仿宋_GB2312" w:hAnsi="仿宋_GB2312" w:eastAsia="仿宋_GB2312" w:cs="仿宋_GB2312"/>
          <w:b w:val="0"/>
          <w:bCs/>
          <w:i w:val="0"/>
          <w:caps w:val="0"/>
          <w:color w:val="222222"/>
          <w:spacing w:val="0"/>
          <w:sz w:val="32"/>
          <w:szCs w:val="32"/>
          <w:lang w:val="en-US" w:eastAsia="zh-CN"/>
        </w:rPr>
        <w:t>关于印发&lt;舞钢市2022年度部门联合“双随机、一公开”抽查工作计划&gt;的通知（舞双随机办〔2022〕4号）</w:t>
      </w:r>
      <w:r>
        <w:rPr>
          <w:rFonts w:hint="eastAsia" w:ascii="仿宋_GB2312" w:hAnsi="仿宋_GB2312" w:eastAsia="仿宋_GB2312" w:cs="仿宋_GB2312"/>
          <w:b w:val="0"/>
          <w:bCs/>
          <w:i w:val="0"/>
          <w:caps w:val="0"/>
          <w:color w:val="222222"/>
          <w:spacing w:val="0"/>
          <w:sz w:val="32"/>
          <w:szCs w:val="32"/>
          <w:lang w:eastAsia="zh-CN"/>
        </w:rPr>
        <w:t>》</w:t>
      </w:r>
      <w:r>
        <w:rPr>
          <w:rFonts w:hint="eastAsia" w:ascii="仿宋_GB2312" w:hAnsi="仿宋_GB2312" w:eastAsia="仿宋_GB2312" w:cs="仿宋_GB2312"/>
          <w:b w:val="0"/>
          <w:bCs/>
          <w:i w:val="0"/>
          <w:caps w:val="0"/>
          <w:color w:val="222222"/>
          <w:spacing w:val="0"/>
          <w:sz w:val="32"/>
          <w:szCs w:val="32"/>
          <w:lang w:val="en-US" w:eastAsia="zh-CN"/>
        </w:rPr>
        <w:t>和《</w:t>
      </w:r>
      <w:r>
        <w:rPr>
          <w:rFonts w:hint="eastAsia" w:ascii="仿宋_GB2312" w:hAnsi="仿宋_GB2312" w:eastAsia="仿宋_GB2312" w:cs="仿宋_GB2312"/>
          <w:b w:val="0"/>
          <w:bCs/>
          <w:i w:val="0"/>
          <w:caps w:val="0"/>
          <w:color w:val="222222"/>
          <w:spacing w:val="0"/>
          <w:sz w:val="32"/>
          <w:szCs w:val="32"/>
          <w:lang w:eastAsia="zh-CN"/>
        </w:rPr>
        <w:t>舞钢市市场监管领域全面推行部门联合“双随机、一公开”抽查实施细则</w:t>
      </w:r>
      <w:r>
        <w:rPr>
          <w:rFonts w:hint="eastAsia" w:ascii="仿宋_GB2312" w:hAnsi="仿宋_GB2312" w:eastAsia="仿宋_GB2312" w:cs="仿宋_GB2312"/>
          <w:b w:val="0"/>
          <w:bCs/>
          <w:i w:val="0"/>
          <w:caps w:val="0"/>
          <w:color w:val="222222"/>
          <w:spacing w:val="0"/>
          <w:sz w:val="32"/>
          <w:szCs w:val="32"/>
          <w:lang w:val="en-US" w:eastAsia="zh-CN"/>
        </w:rPr>
        <w:t>》等文件相关</w:t>
      </w:r>
      <w:r>
        <w:rPr>
          <w:rFonts w:hint="eastAsia" w:ascii="仿宋_GB2312" w:hAnsi="仿宋_GB2312" w:eastAsia="仿宋_GB2312" w:cs="仿宋_GB2312"/>
          <w:b w:val="0"/>
          <w:bCs/>
          <w:i w:val="0"/>
          <w:caps w:val="0"/>
          <w:color w:val="222222"/>
          <w:spacing w:val="0"/>
          <w:sz w:val="32"/>
          <w:szCs w:val="32"/>
          <w:lang w:eastAsia="zh-CN"/>
        </w:rPr>
        <w:t>规定，市人社局和市市场监督管理局决定</w:t>
      </w:r>
      <w:r>
        <w:rPr>
          <w:rFonts w:hint="eastAsia" w:ascii="仿宋_GB2312" w:hAnsi="仿宋_GB2312" w:eastAsia="仿宋_GB2312" w:cs="仿宋_GB2312"/>
          <w:b w:val="0"/>
          <w:bCs/>
          <w:i w:val="0"/>
          <w:caps w:val="0"/>
          <w:color w:val="222222"/>
          <w:spacing w:val="0"/>
          <w:sz w:val="32"/>
          <w:szCs w:val="32"/>
          <w:lang w:val="en-US" w:eastAsia="zh-CN"/>
        </w:rPr>
        <w:t>对人力资源服务机构进行监督检查。</w:t>
      </w:r>
    </w:p>
    <w:p>
      <w:pPr>
        <w:wordWrap/>
        <w:adjustRightInd w:val="0"/>
        <w:snapToGrid w:val="0"/>
        <w:spacing w:line="560" w:lineRule="exact"/>
        <w:ind w:firstLine="640" w:firstLineChars="200"/>
        <w:jc w:val="left"/>
        <w:rPr>
          <w:rFonts w:hint="eastAsia" w:ascii="仿宋" w:hAnsi="仿宋" w:eastAsia="仿宋" w:cs="仿宋"/>
          <w:b w:val="0"/>
          <w:bCs/>
          <w:i w:val="0"/>
          <w:caps w:val="0"/>
          <w:color w:val="222222"/>
          <w:spacing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一、检查时间：</w:t>
      </w:r>
      <w:r>
        <w:rPr>
          <w:rFonts w:hint="eastAsia" w:ascii="仿宋" w:hAnsi="仿宋" w:eastAsia="仿宋" w:cs="仿宋"/>
          <w:b w:val="0"/>
          <w:bCs/>
          <w:i w:val="0"/>
          <w:caps w:val="0"/>
          <w:color w:val="222222"/>
          <w:spacing w:val="0"/>
          <w:sz w:val="32"/>
          <w:szCs w:val="32"/>
          <w:lang w:val="en-US" w:eastAsia="zh-CN"/>
        </w:rPr>
        <w:t>2022年9月15日至2022年11月30日</w:t>
      </w:r>
    </w:p>
    <w:p>
      <w:pPr>
        <w:wordWrap/>
        <w:adjustRightInd w:val="0"/>
        <w:snapToGrid w:val="0"/>
        <w:spacing w:line="560" w:lineRule="exact"/>
        <w:ind w:firstLine="640" w:firstLineChars="200"/>
        <w:jc w:val="left"/>
        <w:rPr>
          <w:rFonts w:hint="eastAsia" w:ascii="仿宋" w:hAnsi="仿宋" w:eastAsia="仿宋" w:cs="仿宋"/>
          <w:b w:val="0"/>
          <w:bCs/>
          <w:i w:val="0"/>
          <w:caps w:val="0"/>
          <w:color w:val="222222"/>
          <w:spacing w:val="0"/>
          <w:kern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二、检</w:t>
      </w:r>
      <w:r>
        <w:rPr>
          <w:rFonts w:hint="eastAsia" w:ascii="黑体" w:hAnsi="黑体" w:eastAsia="黑体" w:cs="黑体"/>
          <w:b w:val="0"/>
          <w:bCs/>
          <w:i w:val="0"/>
          <w:caps w:val="0"/>
          <w:color w:val="222222"/>
          <w:spacing w:val="0"/>
          <w:kern w:val="0"/>
          <w:sz w:val="32"/>
          <w:szCs w:val="32"/>
          <w:lang w:val="en-US" w:eastAsia="zh-CN"/>
        </w:rPr>
        <w:t>查对象：</w:t>
      </w:r>
      <w:r>
        <w:rPr>
          <w:rFonts w:hint="eastAsia" w:ascii="仿宋" w:hAnsi="仿宋" w:eastAsia="仿宋" w:cs="仿宋"/>
          <w:b w:val="0"/>
          <w:bCs/>
          <w:i w:val="0"/>
          <w:caps w:val="0"/>
          <w:color w:val="222222"/>
          <w:spacing w:val="0"/>
          <w:kern w:val="0"/>
          <w:sz w:val="32"/>
          <w:szCs w:val="32"/>
          <w:lang w:val="en-US" w:eastAsia="zh-CN"/>
        </w:rPr>
        <w:t>全市</w:t>
      </w:r>
      <w:r>
        <w:rPr>
          <w:rFonts w:hint="eastAsia" w:ascii="仿宋" w:hAnsi="仿宋" w:eastAsia="仿宋" w:cs="仿宋"/>
          <w:b w:val="0"/>
          <w:bCs/>
          <w:i w:val="0"/>
          <w:caps w:val="0"/>
          <w:color w:val="222222"/>
          <w:spacing w:val="0"/>
          <w:sz w:val="32"/>
          <w:szCs w:val="32"/>
          <w:lang w:val="en-US" w:eastAsia="zh-CN"/>
        </w:rPr>
        <w:t>人力资源服务机构</w:t>
      </w:r>
      <w:r>
        <w:rPr>
          <w:rFonts w:hint="eastAsia" w:ascii="仿宋" w:hAnsi="仿宋" w:eastAsia="仿宋" w:cs="仿宋"/>
          <w:b w:val="0"/>
          <w:bCs/>
          <w:i w:val="0"/>
          <w:caps w:val="0"/>
          <w:color w:val="222222"/>
          <w:spacing w:val="0"/>
          <w:kern w:val="0"/>
          <w:sz w:val="32"/>
          <w:szCs w:val="32"/>
          <w:lang w:val="en-US" w:eastAsia="zh-CN"/>
        </w:rPr>
        <w:t>，按照20%的比例抽取，作为检查对象。</w:t>
      </w:r>
    </w:p>
    <w:p>
      <w:pPr>
        <w:pStyle w:val="8"/>
        <w:widowControl/>
        <w:wordWrap/>
        <w:spacing w:before="0" w:beforeAutospacing="0" w:after="0" w:afterAutospacing="0" w:line="560" w:lineRule="exact"/>
        <w:ind w:left="0" w:right="0" w:firstLine="640" w:firstLineChars="200"/>
        <w:jc w:val="left"/>
        <w:textAlignment w:val="center"/>
        <w:rPr>
          <w:rFonts w:hint="eastAsia" w:ascii="仿宋" w:hAnsi="仿宋" w:eastAsia="仿宋" w:cs="仿宋"/>
          <w:b w:val="0"/>
          <w:bCs/>
          <w:i w:val="0"/>
          <w:caps w:val="0"/>
          <w:color w:val="222222"/>
          <w:spacing w:val="0"/>
          <w:kern w:val="0"/>
          <w:sz w:val="32"/>
          <w:szCs w:val="32"/>
          <w:lang w:val="en-US" w:eastAsia="zh-CN"/>
        </w:rPr>
      </w:pPr>
      <w:r>
        <w:rPr>
          <w:rFonts w:hint="eastAsia" w:ascii="黑体" w:hAnsi="黑体" w:eastAsia="黑体" w:cs="黑体"/>
          <w:b w:val="0"/>
          <w:bCs/>
          <w:i w:val="0"/>
          <w:caps w:val="0"/>
          <w:color w:val="222222"/>
          <w:spacing w:val="0"/>
          <w:kern w:val="0"/>
          <w:sz w:val="32"/>
          <w:szCs w:val="32"/>
          <w:lang w:val="en-US" w:eastAsia="zh-CN"/>
        </w:rPr>
        <w:t>三、检查内容：</w:t>
      </w:r>
      <w:r>
        <w:rPr>
          <w:rFonts w:hint="eastAsia" w:ascii="仿宋" w:hAnsi="仿宋" w:eastAsia="仿宋" w:cs="仿宋"/>
          <w:b w:val="0"/>
          <w:bCs w:val="0"/>
          <w:i w:val="0"/>
          <w:color w:val="000000"/>
          <w:sz w:val="32"/>
          <w:szCs w:val="32"/>
        </w:rPr>
        <w:t>1</w:t>
      </w:r>
      <w:r>
        <w:rPr>
          <w:rFonts w:hint="eastAsia" w:ascii="仿宋" w:hAnsi="仿宋" w:eastAsia="仿宋" w:cs="仿宋"/>
          <w:b w:val="0"/>
          <w:bCs w:val="0"/>
          <w:i w:val="0"/>
          <w:color w:val="000000"/>
          <w:sz w:val="32"/>
          <w:szCs w:val="32"/>
          <w:lang w:eastAsia="zh-CN"/>
        </w:rPr>
        <w:t>、</w:t>
      </w:r>
      <w:r>
        <w:rPr>
          <w:rFonts w:hint="eastAsia" w:ascii="仿宋" w:hAnsi="仿宋" w:eastAsia="仿宋" w:cs="仿宋"/>
          <w:b w:val="0"/>
          <w:bCs w:val="0"/>
          <w:i w:val="0"/>
          <w:color w:val="000000"/>
          <w:sz w:val="32"/>
          <w:szCs w:val="32"/>
        </w:rPr>
        <w:t> 未经许可或备案从事人力资源服务经营活动，</w:t>
      </w:r>
      <w:r>
        <w:rPr>
          <w:rFonts w:hint="eastAsia" w:ascii="仿宋" w:hAnsi="仿宋" w:eastAsia="仿宋" w:cs="仿宋"/>
          <w:b w:val="0"/>
          <w:bCs w:val="0"/>
          <w:i w:val="0"/>
          <w:color w:val="000000"/>
          <w:sz w:val="32"/>
          <w:szCs w:val="32"/>
          <w:lang w:val="en-US" w:eastAsia="zh-CN"/>
        </w:rPr>
        <w:t>2、是否依法开展人力资源服务业务，3</w:t>
      </w:r>
      <w:r>
        <w:rPr>
          <w:rFonts w:hint="eastAsia" w:ascii="仿宋" w:hAnsi="仿宋" w:eastAsia="仿宋" w:cs="仿宋"/>
          <w:b w:val="0"/>
          <w:bCs w:val="0"/>
          <w:i w:val="0"/>
          <w:color w:val="000000"/>
          <w:sz w:val="32"/>
          <w:szCs w:val="32"/>
          <w:lang w:eastAsia="zh-CN"/>
        </w:rPr>
        <w:t>、</w:t>
      </w:r>
      <w:r>
        <w:rPr>
          <w:rFonts w:hint="eastAsia" w:ascii="仿宋" w:hAnsi="仿宋" w:eastAsia="仿宋" w:cs="仿宋"/>
          <w:b w:val="0"/>
          <w:bCs w:val="0"/>
          <w:i w:val="0"/>
          <w:color w:val="000000"/>
          <w:sz w:val="32"/>
          <w:szCs w:val="32"/>
        </w:rPr>
        <w:t> 集体合同、工资协商、禁止使用童工及女工保护等落实情况检查</w:t>
      </w:r>
      <w:r>
        <w:rPr>
          <w:rFonts w:hint="eastAsia" w:ascii="仿宋" w:hAnsi="仿宋" w:eastAsia="仿宋" w:cs="仿宋"/>
          <w:b w:val="0"/>
          <w:bCs w:val="0"/>
          <w:i w:val="0"/>
          <w:color w:val="000000"/>
          <w:sz w:val="32"/>
          <w:szCs w:val="32"/>
          <w:lang w:eastAsia="zh-CN"/>
        </w:rPr>
        <w:t>，</w:t>
      </w:r>
      <w:r>
        <w:rPr>
          <w:rFonts w:hint="eastAsia" w:ascii="仿宋" w:hAnsi="仿宋" w:eastAsia="仿宋" w:cs="仿宋"/>
          <w:b w:val="0"/>
          <w:bCs w:val="0"/>
          <w:i w:val="0"/>
          <w:color w:val="000000"/>
          <w:sz w:val="32"/>
          <w:szCs w:val="32"/>
          <w:lang w:val="en-US" w:eastAsia="zh-CN"/>
        </w:rPr>
        <w:t>4、广告发布以及发布违法违规招聘信息行为检查，5、</w:t>
      </w:r>
      <w:r>
        <w:rPr>
          <w:rFonts w:hint="eastAsia" w:ascii="仿宋" w:hAnsi="仿宋" w:eastAsia="仿宋" w:cs="仿宋"/>
          <w:b w:val="0"/>
          <w:bCs w:val="0"/>
          <w:i w:val="0"/>
          <w:color w:val="000000"/>
          <w:sz w:val="32"/>
          <w:szCs w:val="32"/>
        </w:rPr>
        <w:t> </w:t>
      </w:r>
      <w:r>
        <w:rPr>
          <w:rFonts w:hint="eastAsia" w:ascii="仿宋" w:hAnsi="仿宋" w:eastAsia="仿宋" w:cs="仿宋"/>
          <w:b w:val="0"/>
          <w:bCs w:val="0"/>
          <w:i w:val="0"/>
          <w:color w:val="000000"/>
          <w:sz w:val="32"/>
          <w:szCs w:val="32"/>
          <w:lang w:eastAsia="zh-CN"/>
        </w:rPr>
        <w:t>营业执照（登记证）规范使用情况检查。</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四、实施检查。</w:t>
      </w:r>
      <w:r>
        <w:rPr>
          <w:rFonts w:hint="eastAsia" w:ascii="仿宋" w:hAnsi="仿宋" w:eastAsia="仿宋" w:cs="仿宋"/>
          <w:b w:val="0"/>
          <w:bCs/>
          <w:sz w:val="32"/>
          <w:szCs w:val="32"/>
          <w:lang w:eastAsia="zh-CN"/>
        </w:rPr>
        <w:t>成立有随机抽取的市人社局执法人员任组长、市场监管局执法人员为组员的</w:t>
      </w:r>
      <w:r>
        <w:rPr>
          <w:rFonts w:hint="eastAsia" w:ascii="仿宋" w:hAnsi="仿宋" w:eastAsia="仿宋" w:cs="仿宋"/>
          <w:b w:val="0"/>
          <w:bCs/>
          <w:sz w:val="32"/>
          <w:szCs w:val="32"/>
        </w:rPr>
        <w:t>检查小组</w:t>
      </w:r>
      <w:r>
        <w:rPr>
          <w:rFonts w:hint="eastAsia" w:ascii="仿宋" w:hAnsi="仿宋" w:eastAsia="仿宋" w:cs="仿宋"/>
          <w:b w:val="0"/>
          <w:bCs/>
          <w:sz w:val="32"/>
          <w:szCs w:val="32"/>
          <w:lang w:eastAsia="zh-CN"/>
        </w:rPr>
        <w:t>。检查小组</w:t>
      </w:r>
      <w:r>
        <w:rPr>
          <w:rFonts w:hint="eastAsia" w:ascii="仿宋" w:hAnsi="仿宋" w:eastAsia="仿宋" w:cs="仿宋"/>
          <w:b w:val="0"/>
          <w:bCs/>
          <w:sz w:val="32"/>
          <w:szCs w:val="32"/>
        </w:rPr>
        <w:t>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w:t>
      </w:r>
      <w:r>
        <w:rPr>
          <w:rFonts w:hint="eastAsia" w:ascii="仿宋" w:hAnsi="仿宋" w:eastAsia="仿宋" w:cs="仿宋"/>
          <w:b w:val="0"/>
          <w:bCs/>
          <w:sz w:val="32"/>
          <w:szCs w:val="32"/>
          <w:lang w:eastAsia="zh-CN"/>
        </w:rPr>
        <w:t>人力资源服务机构</w:t>
      </w:r>
      <w:r>
        <w:rPr>
          <w:rFonts w:hint="eastAsia" w:ascii="仿宋" w:hAnsi="仿宋" w:eastAsia="仿宋" w:cs="仿宋"/>
          <w:b w:val="0"/>
          <w:bCs/>
          <w:sz w:val="32"/>
          <w:szCs w:val="32"/>
        </w:rPr>
        <w:t>抽查情况记录表中，检查事项全部完成后，要求被检查对象在</w:t>
      </w:r>
      <w:r>
        <w:rPr>
          <w:rFonts w:hint="eastAsia" w:ascii="仿宋" w:hAnsi="仿宋" w:eastAsia="仿宋" w:cs="仿宋"/>
          <w:b w:val="0"/>
          <w:bCs/>
          <w:sz w:val="32"/>
          <w:szCs w:val="32"/>
          <w:lang w:eastAsia="zh-CN"/>
        </w:rPr>
        <w:t>人力资源服务机构</w:t>
      </w:r>
      <w:r>
        <w:rPr>
          <w:rFonts w:hint="eastAsia" w:ascii="仿宋" w:hAnsi="仿宋" w:eastAsia="仿宋" w:cs="仿宋"/>
          <w:b w:val="0"/>
          <w:bCs/>
          <w:sz w:val="32"/>
          <w:szCs w:val="32"/>
        </w:rPr>
        <w:t>抽查情况记录表签字或盖章。被检查对象拒绝签字或盖章的，由执法检查人员在</w:t>
      </w:r>
      <w:r>
        <w:rPr>
          <w:rFonts w:hint="eastAsia" w:ascii="仿宋" w:hAnsi="仿宋" w:eastAsia="仿宋" w:cs="仿宋"/>
          <w:b w:val="0"/>
          <w:bCs/>
          <w:sz w:val="32"/>
          <w:szCs w:val="32"/>
          <w:lang w:eastAsia="zh-CN"/>
        </w:rPr>
        <w:t>人力资源服务机构</w:t>
      </w:r>
      <w:r>
        <w:rPr>
          <w:rFonts w:hint="eastAsia" w:ascii="仿宋" w:hAnsi="仿宋" w:eastAsia="仿宋" w:cs="仿宋"/>
          <w:b w:val="0"/>
          <w:bCs/>
          <w:sz w:val="32"/>
          <w:szCs w:val="32"/>
        </w:rPr>
        <w:t>抽查情况记录表上签字说明。</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五、记录</w:t>
      </w:r>
      <w:r>
        <w:rPr>
          <w:rFonts w:hint="eastAsia" w:ascii="黑体" w:hAnsi="黑体" w:eastAsia="黑体" w:cs="黑体"/>
          <w:b w:val="0"/>
          <w:bCs/>
          <w:sz w:val="32"/>
          <w:szCs w:val="32"/>
        </w:rPr>
        <w:t>检查结果。</w:t>
      </w:r>
      <w:r>
        <w:rPr>
          <w:rFonts w:hint="eastAsia" w:ascii="仿宋" w:hAnsi="仿宋" w:eastAsia="仿宋" w:cs="仿宋"/>
          <w:b w:val="0"/>
          <w:bCs/>
          <w:sz w:val="32"/>
          <w:szCs w:val="32"/>
        </w:rPr>
        <w:t>执法检查人员根据各个事项检查情况，填写</w:t>
      </w:r>
      <w:r>
        <w:rPr>
          <w:rFonts w:hint="eastAsia" w:ascii="仿宋" w:hAnsi="仿宋" w:eastAsia="仿宋" w:cs="仿宋"/>
          <w:b w:val="0"/>
          <w:bCs/>
          <w:sz w:val="32"/>
          <w:szCs w:val="32"/>
          <w:lang w:eastAsia="zh-CN"/>
        </w:rPr>
        <w:t>劳务派遣企业</w:t>
      </w:r>
      <w:r>
        <w:rPr>
          <w:rFonts w:hint="eastAsia" w:ascii="仿宋" w:hAnsi="仿宋" w:eastAsia="仿宋" w:cs="仿宋"/>
          <w:b w:val="0"/>
          <w:bCs/>
          <w:sz w:val="32"/>
          <w:szCs w:val="32"/>
        </w:rPr>
        <w:t>部门抽查情况记录表，并签字确认。对被检查主体涉嫌违法行为如需移送（转办）的，应当在形成检查结果之日起7个工作日内移送（转办）有管辖权的部门处理。抽查检查结果信息包括</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未发现问题、</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未按规定公示应当公示的信息、</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公示信息隐瞒真实情况弄虚作假、</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通过登记的住所（经营场所）无法联系、</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发现问题已责令改正、</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不配合检查情节严重、</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未发现开展本次抽查涉及的</w:t>
      </w:r>
      <w:r>
        <w:rPr>
          <w:rFonts w:hint="eastAsia" w:ascii="仿宋" w:hAnsi="仿宋" w:eastAsia="仿宋" w:cs="仿宋"/>
          <w:b w:val="0"/>
          <w:bCs/>
          <w:sz w:val="32"/>
          <w:szCs w:val="32"/>
          <w:lang w:eastAsia="zh-CN"/>
        </w:rPr>
        <w:t>事项</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发现问题待后续处理、合格、不合格等。</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六、检查</w:t>
      </w:r>
      <w:r>
        <w:rPr>
          <w:rFonts w:hint="eastAsia" w:ascii="黑体" w:hAnsi="黑体" w:eastAsia="黑体" w:cs="黑体"/>
          <w:b w:val="0"/>
          <w:bCs/>
          <w:sz w:val="32"/>
          <w:szCs w:val="32"/>
        </w:rPr>
        <w:t>结果公示。</w:t>
      </w:r>
      <w:r>
        <w:rPr>
          <w:rFonts w:hint="eastAsia" w:ascii="仿宋" w:hAnsi="仿宋" w:eastAsia="仿宋" w:cs="仿宋"/>
          <w:b w:val="0"/>
          <w:bCs/>
          <w:sz w:val="32"/>
          <w:szCs w:val="32"/>
        </w:rPr>
        <w:t>执法检查人员在检查结束之日起20个工作日内，按照“谁检查、谁录入、谁公开”的原则，将市场监管领域部门联合抽查情况记录表中涉及本部门的检查结果信息录入省级平台，并通过国家企业信用信息公示系统（河南）进行公示，接受社会监督。</w:t>
      </w:r>
    </w:p>
    <w:p>
      <w:pPr>
        <w:pStyle w:val="3"/>
        <w:widowControl w:val="0"/>
        <w:wordWrap/>
        <w:adjustRightInd w:val="0"/>
        <w:snapToGrid w:val="0"/>
        <w:spacing w:line="560" w:lineRule="exact"/>
        <w:ind w:firstLine="627" w:firstLineChars="196"/>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参加检查</w:t>
      </w:r>
      <w:r>
        <w:rPr>
          <w:rFonts w:hint="eastAsia" w:ascii="仿宋" w:hAnsi="仿宋" w:eastAsia="仿宋" w:cs="仿宋"/>
          <w:b w:val="0"/>
          <w:bCs/>
          <w:sz w:val="32"/>
          <w:szCs w:val="32"/>
          <w:lang w:eastAsia="zh-CN"/>
        </w:rPr>
        <w:t>行政执法人员</w:t>
      </w:r>
      <w:r>
        <w:rPr>
          <w:rFonts w:hint="eastAsia" w:ascii="仿宋" w:hAnsi="仿宋" w:eastAsia="仿宋" w:cs="仿宋"/>
          <w:b w:val="0"/>
          <w:bCs/>
          <w:sz w:val="32"/>
          <w:szCs w:val="32"/>
        </w:rPr>
        <w:t>对具体检查过程、检查结果、公示结果应分别依法负责；对随机抽查中发现的问题按照“谁审批、谁监管，谁主管、谁监管”的原则实施后续监管，防止监管脱节。</w:t>
      </w:r>
    </w:p>
    <w:p>
      <w:pPr>
        <w:pStyle w:val="3"/>
        <w:wordWrap/>
        <w:adjustRightInd w:val="0"/>
        <w:snapToGrid w:val="0"/>
        <w:spacing w:line="560" w:lineRule="exact"/>
        <w:ind w:firstLine="627" w:firstLineChars="196"/>
        <w:rPr>
          <w:rFonts w:hint="eastAsia" w:ascii="仿宋" w:hAnsi="仿宋" w:eastAsia="仿宋" w:cs="仿宋"/>
          <w:b w:val="0"/>
          <w:bCs/>
        </w:rPr>
      </w:pPr>
    </w:p>
    <w:p>
      <w:pPr>
        <w:wordWrap/>
        <w:adjustRightInd w:val="0"/>
        <w:snapToGrid w:val="0"/>
        <w:spacing w:line="560" w:lineRule="exact"/>
        <w:jc w:val="left"/>
        <w:rPr>
          <w:rFonts w:hint="eastAsia" w:ascii="仿宋" w:hAnsi="仿宋" w:eastAsia="仿宋" w:cs="仿宋"/>
          <w:b w:val="0"/>
          <w:bCs/>
          <w:i w:val="0"/>
          <w:caps w:val="0"/>
          <w:color w:val="222222"/>
          <w:spacing w:val="0"/>
          <w:sz w:val="32"/>
          <w:szCs w:val="32"/>
          <w:lang w:val="en-US" w:eastAsia="zh-CN"/>
        </w:rPr>
      </w:pPr>
    </w:p>
    <w:p>
      <w:pPr>
        <w:wordWrap/>
        <w:adjustRightInd w:val="0"/>
        <w:snapToGrid w:val="0"/>
        <w:spacing w:line="560" w:lineRule="exact"/>
        <w:jc w:val="left"/>
        <w:rPr>
          <w:rFonts w:hint="eastAsia" w:ascii="仿宋" w:hAnsi="仿宋" w:eastAsia="仿宋" w:cs="仿宋"/>
          <w:b w:val="0"/>
          <w:bCs/>
          <w:i w:val="0"/>
          <w:caps w:val="0"/>
          <w:color w:val="222222"/>
          <w:spacing w:val="0"/>
          <w:sz w:val="32"/>
          <w:szCs w:val="32"/>
          <w:lang w:val="en-US" w:eastAsia="zh-CN"/>
        </w:rPr>
      </w:pPr>
      <w:r>
        <w:rPr>
          <w:rFonts w:hint="eastAsia" w:ascii="仿宋" w:hAnsi="仿宋" w:eastAsia="仿宋" w:cs="仿宋"/>
          <w:b w:val="0"/>
          <w:bCs/>
          <w:i w:val="0"/>
          <w:caps w:val="0"/>
          <w:color w:val="222222"/>
          <w:spacing w:val="0"/>
          <w:sz w:val="32"/>
          <w:szCs w:val="32"/>
          <w:lang w:val="en-US" w:eastAsia="zh-CN"/>
        </w:rPr>
        <w:t>附件：人力资源服务机构联合抽查检查情况记录表</w:t>
      </w:r>
    </w:p>
    <w:p>
      <w:pPr>
        <w:pStyle w:val="2"/>
        <w:rPr>
          <w:rFonts w:hint="eastAsia" w:ascii="仿宋" w:hAnsi="仿宋" w:eastAsia="仿宋" w:cs="仿宋"/>
          <w:b w:val="0"/>
          <w:bCs/>
          <w:i w:val="0"/>
          <w:caps w:val="0"/>
          <w:color w:val="222222"/>
          <w:spacing w:val="0"/>
          <w:sz w:val="32"/>
          <w:szCs w:val="32"/>
          <w:lang w:val="en-US" w:eastAsia="zh-CN"/>
        </w:rPr>
      </w:pPr>
    </w:p>
    <w:p>
      <w:pPr>
        <w:rPr>
          <w:rFonts w:hint="eastAsia" w:ascii="仿宋" w:hAnsi="仿宋" w:eastAsia="仿宋" w:cs="仿宋"/>
          <w:b w:val="0"/>
          <w:bCs/>
          <w:i w:val="0"/>
          <w:caps w:val="0"/>
          <w:color w:val="222222"/>
          <w:spacing w:val="0"/>
          <w:sz w:val="32"/>
          <w:szCs w:val="32"/>
          <w:lang w:val="en-US" w:eastAsia="zh-CN"/>
        </w:rPr>
      </w:pPr>
    </w:p>
    <w:p>
      <w:pPr>
        <w:pStyle w:val="8"/>
        <w:widowControl/>
        <w:shd w:val="clear" w:color="auto" w:fill="FFFFFF"/>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pPr>
    </w:p>
    <w:p>
      <w:pPr>
        <w:pStyle w:val="8"/>
        <w:widowControl/>
        <w:shd w:val="clear" w:color="auto" w:fill="FFFFFF"/>
        <w:wordWrap/>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舞钢市人力资源和社会保障局     舞钢市市场监督管理局</w:t>
      </w:r>
    </w:p>
    <w:p>
      <w:pPr>
        <w:pStyle w:val="8"/>
        <w:widowControl/>
        <w:shd w:val="clear" w:color="auto" w:fill="FFFFFF"/>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 xml:space="preserve">                                 2022年9月15日</w:t>
      </w:r>
    </w:p>
    <w:p>
      <w:pPr>
        <w:pStyle w:val="2"/>
        <w:rPr>
          <w:rFonts w:hint="eastAsia"/>
          <w:lang w:val="en-US" w:eastAsia="zh-CN"/>
        </w:rPr>
      </w:pPr>
    </w:p>
    <w:p>
      <w:pPr>
        <w:pStyle w:val="2"/>
        <w:wordWrap/>
        <w:spacing w:line="240" w:lineRule="auto"/>
        <w:rPr>
          <w:rFonts w:hint="eastAsia"/>
          <w:lang w:val="en-US" w:eastAsia="zh-CN"/>
        </w:rPr>
      </w:pPr>
    </w:p>
    <w:p>
      <w:pPr>
        <w:pStyle w:val="2"/>
        <w:wordWrap/>
        <w:spacing w:line="240" w:lineRule="auto"/>
        <w:ind w:left="0" w:leftChars="0" w:firstLine="0" w:firstLineChars="0"/>
        <w:rPr>
          <w:rFonts w:hint="eastAsia" w:ascii="仿宋" w:hAnsi="仿宋" w:eastAsia="仿宋" w:cs="仿宋"/>
          <w:sz w:val="32"/>
          <w:szCs w:val="32"/>
          <w:lang w:eastAsia="zh-CN"/>
        </w:rPr>
      </w:pPr>
    </w:p>
    <w:p>
      <w:pPr>
        <w:wordWrap/>
        <w:spacing w:line="240" w:lineRule="auto"/>
        <w:rPr>
          <w:rFonts w:hint="eastAsia" w:ascii="仿宋" w:hAnsi="仿宋" w:eastAsia="仿宋" w:cs="仿宋"/>
          <w:sz w:val="32"/>
          <w:szCs w:val="32"/>
          <w:lang w:eastAsia="zh-CN"/>
        </w:rPr>
      </w:pPr>
    </w:p>
    <w:tbl>
      <w:tblPr>
        <w:tblStyle w:val="6"/>
        <w:tblW w:w="9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00"/>
        <w:gridCol w:w="1485"/>
        <w:gridCol w:w="2853"/>
        <w:gridCol w:w="158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9448" w:type="dxa"/>
            <w:gridSpan w:val="5"/>
            <w:vAlign w:val="center"/>
          </w:tcPr>
          <w:p>
            <w:pPr>
              <w:widowControl/>
              <w:jc w:val="both"/>
              <w:textAlignment w:val="center"/>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附件：</w:t>
            </w:r>
          </w:p>
          <w:p>
            <w:pPr>
              <w:widowControl/>
              <w:jc w:val="center"/>
              <w:textAlignment w:val="center"/>
              <w:rPr>
                <w:rFonts w:hint="eastAsia" w:ascii="宋体" w:hAnsi="宋体" w:eastAsia="宋体" w:cs="宋体"/>
                <w:b w:val="0"/>
                <w:bCs/>
                <w:color w:val="000000"/>
                <w:kern w:val="0"/>
                <w:sz w:val="44"/>
                <w:szCs w:val="44"/>
              </w:rPr>
            </w:pPr>
            <w:r>
              <w:rPr>
                <w:rFonts w:hint="eastAsia" w:ascii="宋体" w:hAnsi="宋体" w:cs="宋体"/>
                <w:b w:val="0"/>
                <w:bCs/>
                <w:sz w:val="44"/>
                <w:szCs w:val="44"/>
                <w:lang w:eastAsia="zh-CN"/>
              </w:rPr>
              <w:t>人力资源服务机构</w:t>
            </w:r>
            <w:r>
              <w:rPr>
                <w:rFonts w:hint="eastAsia" w:ascii="宋体" w:hAnsi="宋体" w:eastAsia="宋体" w:cs="宋体"/>
                <w:b w:val="0"/>
                <w:bCs/>
                <w:color w:val="000000"/>
                <w:kern w:val="0"/>
                <w:sz w:val="44"/>
                <w:szCs w:val="44"/>
              </w:rPr>
              <w:t>抽查</w:t>
            </w:r>
            <w:r>
              <w:rPr>
                <w:rFonts w:hint="eastAsia" w:ascii="宋体" w:hAnsi="宋体" w:eastAsia="宋体" w:cs="宋体"/>
                <w:b w:val="0"/>
                <w:bCs/>
                <w:color w:val="000000"/>
                <w:kern w:val="0"/>
                <w:sz w:val="44"/>
                <w:szCs w:val="44"/>
                <w:lang w:eastAsia="zh-CN"/>
              </w:rPr>
              <w:t>检查</w:t>
            </w:r>
            <w:r>
              <w:rPr>
                <w:rFonts w:hint="eastAsia" w:ascii="宋体" w:hAnsi="宋体" w:eastAsia="宋体" w:cs="宋体"/>
                <w:b w:val="0"/>
                <w:bCs/>
                <w:color w:val="000000"/>
                <w:kern w:val="0"/>
                <w:sz w:val="44"/>
                <w:szCs w:val="44"/>
              </w:rPr>
              <w:t>情况记录表</w:t>
            </w:r>
          </w:p>
          <w:p>
            <w:pPr>
              <w:widowControl/>
              <w:wordWrap/>
              <w:adjustRightInd/>
              <w:snapToGrid/>
              <w:spacing w:line="240" w:lineRule="exact"/>
              <w:jc w:val="center"/>
              <w:textAlignment w:val="center"/>
              <w:rPr>
                <w:rFonts w:hint="eastAsia" w:ascii="方正大标宋简体" w:hAnsi="方正大标宋简体" w:eastAsia="方正大标宋简体" w:cs="方正大标宋简体"/>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80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执法检查人员</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姓名</w:t>
            </w: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单位</w:t>
            </w: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执法证号/身份证号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800" w:type="dxa"/>
            <w:vMerge w:val="continue"/>
            <w:tcBorders>
              <w:left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aps w:val="0"/>
                <w:color w:val="222222"/>
                <w:spacing w:val="0"/>
                <w:sz w:val="32"/>
                <w:szCs w:val="32"/>
                <w:lang w:eastAsia="zh-CN"/>
              </w:rPr>
            </w:pP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aps w:val="0"/>
                <w:color w:val="222222"/>
                <w:spacing w:val="0"/>
                <w:sz w:val="32"/>
                <w:szCs w:val="32"/>
                <w:lang w:eastAsia="zh-CN"/>
              </w:rPr>
            </w:pP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800" w:type="dxa"/>
            <w:vMerge w:val="continue"/>
            <w:tcBorders>
              <w:left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aps w:val="0"/>
                <w:color w:val="222222"/>
                <w:spacing w:val="0"/>
                <w:sz w:val="32"/>
                <w:szCs w:val="32"/>
                <w:lang w:eastAsia="zh-CN"/>
              </w:rPr>
            </w:pP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aps w:val="0"/>
                <w:color w:val="222222"/>
                <w:spacing w:val="0"/>
                <w:sz w:val="32"/>
                <w:szCs w:val="32"/>
                <w:lang w:eastAsia="zh-CN"/>
              </w:rPr>
            </w:pP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名称</w:t>
            </w:r>
          </w:p>
        </w:tc>
        <w:tc>
          <w:tcPr>
            <w:tcW w:w="28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统一社会信用代码/注册号</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bCs w:val="0"/>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地址</w:t>
            </w:r>
          </w:p>
        </w:tc>
        <w:tc>
          <w:tcPr>
            <w:tcW w:w="2853" w:type="dxa"/>
            <w:tcBorders>
              <w:top w:val="single" w:color="000000" w:sz="4" w:space="0"/>
              <w:left w:val="single" w:color="000000" w:sz="4" w:space="0"/>
              <w:right w:val="single" w:color="000000" w:sz="4" w:space="0"/>
            </w:tcBorders>
            <w:vAlign w:val="center"/>
          </w:tcPr>
          <w:p>
            <w:pPr>
              <w:jc w:val="center"/>
              <w:rPr>
                <w:rFonts w:hint="default" w:ascii="宋体" w:hAnsi="宋体" w:eastAsia="宋体" w:cs="宋体"/>
                <w:b/>
                <w:bCs w:val="0"/>
                <w:color w:val="000000"/>
                <w:sz w:val="24"/>
                <w:szCs w:val="24"/>
                <w:lang w:val="en-US" w:eastAsia="zh-CN"/>
              </w:rPr>
            </w:pPr>
          </w:p>
        </w:tc>
        <w:tc>
          <w:tcPr>
            <w:tcW w:w="158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法定代表人/负责人</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检查单位</w:t>
            </w:r>
          </w:p>
        </w:tc>
        <w:tc>
          <w:tcPr>
            <w:tcW w:w="59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检查事项</w:t>
            </w: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3" w:hRule="atLeast"/>
          <w:jc w:val="center"/>
        </w:trPr>
        <w:tc>
          <w:tcPr>
            <w:tcW w:w="18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kern w:val="0"/>
                <w:sz w:val="24"/>
                <w:szCs w:val="24"/>
                <w:lang w:eastAsia="zh-CN"/>
              </w:rPr>
              <w:t>市</w:t>
            </w:r>
            <w:r>
              <w:rPr>
                <w:rFonts w:hint="eastAsia" w:ascii="宋体" w:hAnsi="宋体" w:cs="宋体"/>
                <w:b/>
                <w:bCs w:val="0"/>
                <w:color w:val="000000"/>
                <w:kern w:val="0"/>
                <w:sz w:val="24"/>
                <w:szCs w:val="24"/>
                <w:lang w:eastAsia="zh-CN"/>
              </w:rPr>
              <w:t>人社局</w:t>
            </w:r>
          </w:p>
        </w:tc>
        <w:tc>
          <w:tcPr>
            <w:tcW w:w="591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color w:val="000000"/>
                <w:sz w:val="24"/>
                <w:szCs w:val="24"/>
              </w:rPr>
            </w:pPr>
            <w:r>
              <w:rPr>
                <w:rFonts w:hint="eastAsia" w:ascii="仿宋" w:hAnsi="仿宋" w:eastAsia="仿宋" w:cs="仿宋"/>
                <w:b w:val="0"/>
                <w:bCs w:val="0"/>
                <w:i w:val="0"/>
                <w:color w:val="000000"/>
                <w:sz w:val="30"/>
                <w:szCs w:val="30"/>
              </w:rPr>
              <w:t>1</w:t>
            </w:r>
            <w:r>
              <w:rPr>
                <w:rFonts w:hint="eastAsia" w:ascii="仿宋" w:hAnsi="仿宋" w:eastAsia="仿宋" w:cs="仿宋"/>
                <w:b w:val="0"/>
                <w:bCs w:val="0"/>
                <w:i w:val="0"/>
                <w:color w:val="000000"/>
                <w:sz w:val="30"/>
                <w:szCs w:val="30"/>
                <w:lang w:eastAsia="zh-CN"/>
              </w:rPr>
              <w:t>、</w:t>
            </w:r>
            <w:r>
              <w:rPr>
                <w:rFonts w:hint="eastAsia" w:ascii="仿宋" w:hAnsi="仿宋" w:eastAsia="仿宋" w:cs="仿宋"/>
                <w:b w:val="0"/>
                <w:bCs w:val="0"/>
                <w:i w:val="0"/>
                <w:color w:val="000000"/>
                <w:sz w:val="30"/>
                <w:szCs w:val="30"/>
              </w:rPr>
              <w:t> 未经许可或备案从事人力资源服务经营活动，</w:t>
            </w:r>
            <w:r>
              <w:rPr>
                <w:rFonts w:hint="eastAsia" w:ascii="仿宋" w:hAnsi="仿宋" w:eastAsia="仿宋" w:cs="仿宋"/>
                <w:b w:val="0"/>
                <w:bCs w:val="0"/>
                <w:i w:val="0"/>
                <w:color w:val="000000"/>
                <w:sz w:val="30"/>
                <w:szCs w:val="30"/>
                <w:lang w:val="en-US" w:eastAsia="zh-CN"/>
              </w:rPr>
              <w:t>2、是否依法开展人力资源服务业务，3</w:t>
            </w:r>
            <w:r>
              <w:rPr>
                <w:rFonts w:hint="eastAsia" w:ascii="仿宋" w:hAnsi="仿宋" w:eastAsia="仿宋" w:cs="仿宋"/>
                <w:b w:val="0"/>
                <w:bCs w:val="0"/>
                <w:i w:val="0"/>
                <w:color w:val="000000"/>
                <w:sz w:val="30"/>
                <w:szCs w:val="30"/>
                <w:lang w:eastAsia="zh-CN"/>
              </w:rPr>
              <w:t>、</w:t>
            </w:r>
            <w:r>
              <w:rPr>
                <w:rFonts w:hint="eastAsia" w:ascii="仿宋" w:hAnsi="仿宋" w:eastAsia="仿宋" w:cs="仿宋"/>
                <w:b w:val="0"/>
                <w:bCs w:val="0"/>
                <w:i w:val="0"/>
                <w:color w:val="000000"/>
                <w:sz w:val="30"/>
                <w:szCs w:val="30"/>
              </w:rPr>
              <w:t> 集体合同、工资协商、禁止使用童工及女工保护等落实情况检查</w:t>
            </w:r>
            <w:r>
              <w:rPr>
                <w:rFonts w:hint="eastAsia" w:ascii="仿宋" w:hAnsi="仿宋" w:eastAsia="仿宋" w:cs="仿宋"/>
                <w:b w:val="0"/>
                <w:bCs w:val="0"/>
                <w:i w:val="0"/>
                <w:color w:val="000000"/>
                <w:sz w:val="30"/>
                <w:szCs w:val="30"/>
                <w:lang w:eastAsia="zh-CN"/>
              </w:rPr>
              <w:t>，</w:t>
            </w:r>
            <w:r>
              <w:rPr>
                <w:rFonts w:hint="eastAsia" w:ascii="仿宋" w:hAnsi="仿宋" w:eastAsia="仿宋" w:cs="仿宋"/>
                <w:b w:val="0"/>
                <w:bCs w:val="0"/>
                <w:i w:val="0"/>
                <w:color w:val="000000"/>
                <w:sz w:val="30"/>
                <w:szCs w:val="30"/>
                <w:lang w:val="en-US" w:eastAsia="zh-CN"/>
              </w:rPr>
              <w:t>4、广告发布以及发布违法违规招聘信息行为检查。</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9"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kern w:val="0"/>
                <w:sz w:val="24"/>
                <w:szCs w:val="24"/>
                <w:lang w:eastAsia="zh-CN"/>
              </w:rPr>
              <w:t>市</w:t>
            </w:r>
            <w:r>
              <w:rPr>
                <w:rFonts w:hint="eastAsia" w:ascii="宋体" w:hAnsi="宋体" w:cs="宋体"/>
                <w:b/>
                <w:bCs w:val="0"/>
                <w:color w:val="000000"/>
                <w:kern w:val="0"/>
                <w:sz w:val="24"/>
                <w:szCs w:val="24"/>
                <w:lang w:eastAsia="zh-CN"/>
              </w:rPr>
              <w:t>市场监理局</w:t>
            </w:r>
          </w:p>
        </w:tc>
        <w:tc>
          <w:tcPr>
            <w:tcW w:w="591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color w:val="000000"/>
                <w:sz w:val="24"/>
                <w:szCs w:val="24"/>
              </w:rPr>
            </w:pPr>
            <w:r>
              <w:rPr>
                <w:rFonts w:hint="eastAsia" w:ascii="仿宋" w:hAnsi="仿宋" w:eastAsia="仿宋" w:cs="仿宋"/>
                <w:b w:val="0"/>
                <w:bCs/>
                <w:i w:val="0"/>
                <w:caps w:val="0"/>
                <w:color w:val="222222"/>
                <w:spacing w:val="0"/>
                <w:sz w:val="24"/>
                <w:szCs w:val="24"/>
                <w:lang w:val="en-US" w:eastAsia="zh-CN"/>
              </w:rPr>
              <w:t xml:space="preserve"> </w:t>
            </w:r>
            <w:r>
              <w:rPr>
                <w:rFonts w:hint="eastAsia" w:ascii="仿宋" w:hAnsi="仿宋" w:eastAsia="仿宋" w:cs="仿宋"/>
                <w:b w:val="0"/>
                <w:bCs w:val="0"/>
                <w:i w:val="0"/>
                <w:color w:val="000000"/>
                <w:sz w:val="32"/>
                <w:szCs w:val="32"/>
                <w:lang w:val="en-US" w:eastAsia="zh-CN"/>
              </w:rPr>
              <w:t>1、广告发布以及发布违法违规招聘信息行为检查，2、</w:t>
            </w:r>
            <w:r>
              <w:rPr>
                <w:rFonts w:hint="eastAsia" w:ascii="仿宋" w:hAnsi="仿宋" w:eastAsia="仿宋" w:cs="仿宋"/>
                <w:b w:val="0"/>
                <w:bCs w:val="0"/>
                <w:i w:val="0"/>
                <w:color w:val="000000"/>
                <w:sz w:val="32"/>
                <w:szCs w:val="32"/>
              </w:rPr>
              <w:t> </w:t>
            </w:r>
            <w:r>
              <w:rPr>
                <w:rFonts w:hint="eastAsia" w:ascii="仿宋" w:hAnsi="仿宋" w:eastAsia="仿宋" w:cs="仿宋"/>
                <w:b w:val="0"/>
                <w:bCs w:val="0"/>
                <w:i w:val="0"/>
                <w:color w:val="000000"/>
                <w:sz w:val="32"/>
                <w:szCs w:val="32"/>
                <w:lang w:eastAsia="zh-CN"/>
              </w:rPr>
              <w:t>营业执照（登记证）规范使用情况检查。</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2"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widowControl/>
              <w:ind w:firstLine="723" w:firstLineChars="300"/>
              <w:jc w:val="both"/>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检查对象</w:t>
            </w: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tc>
        <w:tc>
          <w:tcPr>
            <w:tcW w:w="1580" w:type="dxa"/>
            <w:vAlign w:val="center"/>
          </w:tcPr>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执法检查人员</w:t>
            </w:r>
          </w:p>
        </w:tc>
        <w:tc>
          <w:tcPr>
            <w:tcW w:w="1730" w:type="dxa"/>
            <w:vAlign w:val="center"/>
          </w:tcPr>
          <w:p>
            <w:pPr>
              <w:rPr>
                <w:rFonts w:hint="eastAsia" w:ascii="宋体" w:hAnsi="宋体" w:eastAsia="宋体" w:cs="宋体"/>
                <w:b/>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widowControl/>
              <w:jc w:val="center"/>
              <w:textAlignment w:val="center"/>
              <w:rPr>
                <w:rFonts w:hint="eastAsia" w:ascii="宋体" w:hAnsi="宋体" w:eastAsia="宋体" w:cs="宋体"/>
                <w:b/>
                <w:bCs w:val="0"/>
                <w:color w:val="000000"/>
                <w:kern w:val="0"/>
                <w:sz w:val="24"/>
                <w:szCs w:val="24"/>
              </w:rPr>
            </w:pPr>
          </w:p>
          <w:p>
            <w:pPr>
              <w:widowControl/>
              <w:jc w:val="center"/>
              <w:textAlignment w:val="center"/>
              <w:rPr>
                <w:rFonts w:hint="eastAsia" w:ascii="宋体" w:hAnsi="宋体" w:eastAsia="宋体" w:cs="宋体"/>
                <w:b/>
                <w:bCs w:val="0"/>
                <w:color w:val="000000"/>
                <w:kern w:val="0"/>
                <w:sz w:val="24"/>
                <w:szCs w:val="24"/>
              </w:rPr>
            </w:pPr>
          </w:p>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（签字/盖章）</w:t>
            </w: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widowControl/>
              <w:jc w:val="left"/>
              <w:textAlignment w:val="center"/>
              <w:rPr>
                <w:rFonts w:hint="eastAsia" w:ascii="宋体" w:hAnsi="宋体" w:eastAsia="宋体" w:cs="宋体"/>
                <w:b/>
                <w:bCs w:val="0"/>
                <w:color w:val="000000"/>
                <w:kern w:val="0"/>
                <w:sz w:val="24"/>
                <w:szCs w:val="24"/>
              </w:rPr>
            </w:pPr>
          </w:p>
          <w:p>
            <w:pPr>
              <w:widowControl/>
              <w:jc w:val="left"/>
              <w:textAlignment w:val="center"/>
              <w:rPr>
                <w:rFonts w:hint="eastAsia" w:ascii="宋体" w:hAnsi="宋体" w:eastAsia="宋体" w:cs="宋体"/>
                <w:b/>
                <w:bCs w:val="0"/>
                <w:color w:val="000000"/>
                <w:kern w:val="0"/>
                <w:sz w:val="24"/>
                <w:szCs w:val="24"/>
              </w:rPr>
            </w:pPr>
          </w:p>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（签字/盖章）</w:t>
            </w:r>
          </w:p>
        </w:tc>
        <w:tc>
          <w:tcPr>
            <w:tcW w:w="1730" w:type="dxa"/>
            <w:vAlign w:val="center"/>
          </w:tcPr>
          <w:p>
            <w:pPr>
              <w:rPr>
                <w:rFonts w:hint="eastAsia" w:ascii="宋体" w:hAnsi="宋体" w:eastAsia="宋体" w:cs="宋体"/>
                <w:b/>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jc w:val="both"/>
              <w:rPr>
                <w:rFonts w:hint="eastAsia" w:ascii="宋体" w:hAnsi="宋体" w:eastAsia="宋体" w:cs="宋体"/>
                <w:b/>
                <w:bCs w:val="0"/>
                <w:color w:val="000000"/>
                <w:sz w:val="24"/>
                <w:szCs w:val="24"/>
                <w:lang w:eastAsia="zh-CN"/>
              </w:rPr>
            </w:pP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rPr>
                <w:rFonts w:hint="eastAsia" w:ascii="宋体" w:hAnsi="宋体" w:eastAsia="宋体" w:cs="宋体"/>
                <w:b/>
                <w:bCs w:val="0"/>
                <w:color w:val="000000"/>
                <w:sz w:val="24"/>
                <w:szCs w:val="24"/>
              </w:rPr>
            </w:pPr>
          </w:p>
        </w:tc>
        <w:tc>
          <w:tcPr>
            <w:tcW w:w="1730" w:type="dxa"/>
            <w:vAlign w:val="center"/>
          </w:tcPr>
          <w:p>
            <w:pP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ind w:firstLine="1205" w:firstLineChars="500"/>
              <w:jc w:val="both"/>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2022</w:t>
            </w:r>
          </w:p>
        </w:tc>
        <w:tc>
          <w:tcPr>
            <w:tcW w:w="1485" w:type="dxa"/>
            <w:vAlign w:val="center"/>
          </w:tcPr>
          <w:p>
            <w:pPr>
              <w:widowControl/>
              <w:jc w:val="both"/>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年  月  日</w:t>
            </w: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ind w:firstLine="964" w:firstLineChars="400"/>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2022</w:t>
            </w:r>
          </w:p>
        </w:tc>
        <w:tc>
          <w:tcPr>
            <w:tcW w:w="1730" w:type="dxa"/>
            <w:vAlign w:val="center"/>
          </w:tcPr>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jc w:val="both"/>
              <w:rPr>
                <w:rFonts w:hint="eastAsia" w:ascii="宋体" w:hAnsi="宋体" w:eastAsia="宋体" w:cs="宋体"/>
                <w:b/>
                <w:bCs w:val="0"/>
                <w:color w:val="000000"/>
                <w:sz w:val="24"/>
                <w:szCs w:val="24"/>
              </w:rPr>
            </w:pPr>
          </w:p>
        </w:tc>
        <w:tc>
          <w:tcPr>
            <w:tcW w:w="1485" w:type="dxa"/>
            <w:vAlign w:val="center"/>
          </w:tcPr>
          <w:p>
            <w:pPr>
              <w:widowControl/>
              <w:jc w:val="both"/>
              <w:textAlignment w:val="center"/>
              <w:rPr>
                <w:rFonts w:hint="eastAsia" w:ascii="宋体" w:hAnsi="宋体" w:eastAsia="宋体" w:cs="宋体"/>
                <w:b/>
                <w:bCs w:val="0"/>
                <w:color w:val="000000"/>
                <w:kern w:val="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rPr>
                <w:rFonts w:hint="eastAsia" w:ascii="宋体" w:hAnsi="宋体" w:eastAsia="宋体" w:cs="宋体"/>
                <w:b/>
                <w:bCs w:val="0"/>
                <w:color w:val="000000"/>
                <w:sz w:val="24"/>
                <w:szCs w:val="24"/>
              </w:rPr>
            </w:pPr>
          </w:p>
        </w:tc>
        <w:tc>
          <w:tcPr>
            <w:tcW w:w="1730" w:type="dxa"/>
            <w:vAlign w:val="center"/>
          </w:tcPr>
          <w:p>
            <w:pPr>
              <w:widowControl/>
              <w:jc w:val="left"/>
              <w:textAlignment w:val="center"/>
              <w:rPr>
                <w:rFonts w:hint="eastAsia" w:ascii="宋体" w:hAnsi="宋体" w:eastAsia="宋体" w:cs="宋体"/>
                <w:b/>
                <w:bCs w:val="0"/>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9448" w:type="dxa"/>
            <w:gridSpan w:val="5"/>
            <w:vAlign w:val="center"/>
          </w:tcPr>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sz w:val="22"/>
                <w:szCs w:val="22"/>
              </w:rPr>
            </w:pPr>
            <w:r>
              <w:rPr>
                <w:rFonts w:hint="eastAsia" w:ascii="宋体" w:hAnsi="宋体" w:eastAsia="宋体" w:cs="宋体"/>
                <w:b/>
                <w:bCs w:val="0"/>
                <w:color w:val="000000"/>
                <w:kern w:val="0"/>
                <w:sz w:val="22"/>
                <w:szCs w:val="22"/>
              </w:rPr>
              <w:t>说明：（1）检查结果栏填写相应编号：1.未发现问题2.未按规定公示应当公示的信息3.公示信息隐瞒真实情况弄虚作假4.通过登记的住所（经营场所）无法取得联系5.发现问题已责令整改6.不配合检查情节严重7.未发现本次抽查涉及的经营活动8.发现问题待后续处理9.合格10.不合格。（2）备注栏可填写检查过程中责令停止违法与督促整改等相关情况。（3）检查对象为非市场主体时，相关数据项可根据工作实际作相应调整。</w:t>
            </w:r>
          </w:p>
        </w:tc>
      </w:tr>
    </w:tbl>
    <w:p>
      <w:pPr>
        <w:rPr>
          <w:rFonts w:hint="eastAsia" w:ascii="仿宋" w:hAnsi="仿宋" w:eastAsia="仿宋" w:cs="仿宋"/>
          <w:sz w:val="32"/>
          <w:szCs w:val="32"/>
          <w:lang w:eastAsia="zh-CN"/>
        </w:rPr>
      </w:pPr>
    </w:p>
    <w:p>
      <w:pPr>
        <w:pStyle w:val="2"/>
        <w:rPr>
          <w:rFonts w:hint="eastAsia"/>
          <w:lang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4"/>
        <w:lang w:val="en-US" w:eastAsia="zh-CN" w:bidi="ar-SA"/>
      </w:rPr>
      <w:pict>
        <v:shape id="文本框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kOGIyNGI3YmNmZjNlZjdhMmU0YWJmMDY0YzU3MDMifQ=="/>
  </w:docVars>
  <w:rsids>
    <w:rsidRoot w:val="00000000"/>
    <w:rsid w:val="27B43A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next w:val="1"/>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3">
    <w:name w:val="Body Text"/>
    <w:basedOn w:val="1"/>
    <w:uiPriority w:val="0"/>
    <w:rPr>
      <w:rFonts w:eastAsia="仿宋_GB2312"/>
      <w:color w:val="000000"/>
      <w:kern w:val="0"/>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1816</Words>
  <Characters>1869</Characters>
  <Lines>0</Lines>
  <Paragraphs>0</Paragraphs>
  <TotalTime>0</TotalTime>
  <ScaleCrop>false</ScaleCrop>
  <LinksUpToDate>false</LinksUpToDate>
  <CharactersWithSpaces>1933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2022-10-18T15:10:00Z</dcterms:created>
  <dc:creator>古藤</dc:creator>
  <cp:lastModifiedBy>小楊同學</cp:lastModifiedBy>
  <cp:lastPrinted>2022-10-19T09:09:00Z</cp:lastPrinted>
  <dcterms:modified xsi:type="dcterms:W3CDTF">2022-10-19T02:42:03Z</dcterms:modified>
  <dc:title>古藤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B5C2814289104FC0AD9F2E52D1DB1C28</vt:lpwstr>
  </property>
</Properties>
</file>